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5F7A" w14:textId="77777777" w:rsidR="0015204C" w:rsidRDefault="00EC3A7F">
      <w:pPr>
        <w:pStyle w:val="Heading1"/>
      </w:pPr>
      <w:r>
        <w:t>CMAG ITE Subgroup 3</w:t>
      </w:r>
      <w:r w:rsidR="002058FD">
        <w:t xml:space="preserve"> Draft Minutes</w:t>
      </w:r>
    </w:p>
    <w:tbl>
      <w:tblPr>
        <w:tblW w:w="105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311"/>
        <w:gridCol w:w="237"/>
        <w:gridCol w:w="1555"/>
        <w:gridCol w:w="3600"/>
      </w:tblGrid>
      <w:tr w:rsidR="0015204C" w14:paraId="502592A2" w14:textId="77777777">
        <w:trPr>
          <w:trHeight w:val="680"/>
          <w:jc w:val="center"/>
        </w:trPr>
        <w:tc>
          <w:tcPr>
            <w:tcW w:w="1843" w:type="dxa"/>
            <w:tcBorders>
              <w:top w:val="single" w:sz="4" w:space="0" w:color="231F2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8F5A" w14:textId="77777777" w:rsidR="0015204C" w:rsidRDefault="002058FD">
            <w:pPr>
              <w:pStyle w:val="ElexonTableTextSmall"/>
              <w:rPr>
                <w:sz w:val="22"/>
              </w:rPr>
            </w:pPr>
            <w:r>
              <w:rPr>
                <w:sz w:val="22"/>
              </w:rPr>
              <w:t>Meeting number</w:t>
            </w:r>
          </w:p>
        </w:tc>
        <w:tc>
          <w:tcPr>
            <w:tcW w:w="3311" w:type="dxa"/>
            <w:tcBorders>
              <w:top w:val="single" w:sz="4" w:space="0" w:color="231F2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6D34" w14:textId="77777777" w:rsidR="0015204C" w:rsidRDefault="00EC3A7F">
            <w:pPr>
              <w:pStyle w:val="ElexonTableTextLarge"/>
            </w:pPr>
            <w:r>
              <w:rPr>
                <w:rStyle w:val="Strong"/>
              </w:rPr>
              <w:t>3</w:t>
            </w:r>
          </w:p>
        </w:tc>
        <w:tc>
          <w:tcPr>
            <w:tcW w:w="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20F4" w14:textId="77777777" w:rsidR="0015204C" w:rsidRDefault="0015204C"/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3244" w14:textId="77777777" w:rsidR="0015204C" w:rsidRDefault="002058FD">
            <w:pPr>
              <w:pStyle w:val="ElexonTableTextSmall"/>
              <w:rPr>
                <w:sz w:val="22"/>
              </w:rPr>
            </w:pPr>
            <w:r>
              <w:rPr>
                <w:sz w:val="22"/>
              </w:rPr>
              <w:t>Venue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54C3" w14:textId="77777777" w:rsidR="0015204C" w:rsidRDefault="002058FD">
            <w:pPr>
              <w:pStyle w:val="ElexonTableTextLarge"/>
            </w:pPr>
            <w:r>
              <w:rPr>
                <w:rStyle w:val="Strong"/>
              </w:rPr>
              <w:t>MS Teams</w:t>
            </w:r>
          </w:p>
        </w:tc>
      </w:tr>
      <w:tr w:rsidR="0015204C" w14:paraId="03F476C6" w14:textId="77777777">
        <w:trPr>
          <w:trHeight w:val="680"/>
          <w:jc w:val="center"/>
        </w:trPr>
        <w:tc>
          <w:tcPr>
            <w:tcW w:w="1843" w:type="dxa"/>
            <w:tcBorders>
              <w:top w:val="single" w:sz="4" w:space="0" w:color="000000"/>
              <w:bottom w:val="single" w:sz="4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29DE" w14:textId="77777777" w:rsidR="0015204C" w:rsidRDefault="002058FD">
            <w:pPr>
              <w:pStyle w:val="ElexonTableTextSmall"/>
              <w:rPr>
                <w:sz w:val="22"/>
              </w:rPr>
            </w:pPr>
            <w:r>
              <w:rPr>
                <w:sz w:val="22"/>
              </w:rPr>
              <w:t>Date of meeting</w:t>
            </w:r>
          </w:p>
        </w:tc>
        <w:tc>
          <w:tcPr>
            <w:tcW w:w="3311" w:type="dxa"/>
            <w:tcBorders>
              <w:top w:val="single" w:sz="4" w:space="0" w:color="000000"/>
              <w:bottom w:val="single" w:sz="4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DFB66" w14:textId="77777777" w:rsidR="0015204C" w:rsidRDefault="00EC3A7F">
            <w:pPr>
              <w:pStyle w:val="ElexonTableTextLarge"/>
            </w:pPr>
            <w:r>
              <w:rPr>
                <w:rStyle w:val="Strong"/>
              </w:rPr>
              <w:t>12 June</w:t>
            </w:r>
            <w:r w:rsidR="002058FD">
              <w:rPr>
                <w:rStyle w:val="Strong"/>
              </w:rPr>
              <w:t xml:space="preserve"> 2024</w:t>
            </w:r>
          </w:p>
        </w:tc>
        <w:tc>
          <w:tcPr>
            <w:tcW w:w="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320C" w14:textId="77777777" w:rsidR="0015204C" w:rsidRDefault="0015204C"/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E6D4" w14:textId="77777777" w:rsidR="0015204C" w:rsidRDefault="002058FD">
            <w:pPr>
              <w:pStyle w:val="ElexonTableTextSmall"/>
              <w:rPr>
                <w:sz w:val="22"/>
              </w:rPr>
            </w:pPr>
            <w:r>
              <w:rPr>
                <w:sz w:val="22"/>
              </w:rPr>
              <w:t>Classification</w:t>
            </w: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1F37" w14:textId="77777777" w:rsidR="0015204C" w:rsidRDefault="002058FD">
            <w:pPr>
              <w:pStyle w:val="ElexonTableTextLarge"/>
            </w:pPr>
            <w:r>
              <w:rPr>
                <w:rStyle w:val="Strong"/>
              </w:rPr>
              <w:t>Public</w:t>
            </w:r>
          </w:p>
        </w:tc>
      </w:tr>
    </w:tbl>
    <w:p w14:paraId="547D2BB9" w14:textId="77777777" w:rsidR="0015204C" w:rsidRDefault="0015204C"/>
    <w:tbl>
      <w:tblPr>
        <w:tblW w:w="1053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992"/>
        <w:gridCol w:w="5143"/>
      </w:tblGrid>
      <w:tr w:rsidR="0015204C" w14:paraId="0301BD86" w14:textId="77777777" w:rsidTr="08CE63EB">
        <w:trPr>
          <w:trHeight w:val="375"/>
          <w:tblHeader/>
        </w:trPr>
        <w:tc>
          <w:tcPr>
            <w:tcW w:w="4400" w:type="dxa"/>
            <w:shd w:val="clear" w:color="auto" w:fill="000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32EF9" w14:textId="77777777" w:rsidR="0015204C" w:rsidRDefault="002058FD">
            <w:pPr>
              <w:pStyle w:val="ElexonTableTextSmall"/>
            </w:pPr>
            <w:r>
              <w:rPr>
                <w:rFonts w:cs="Arial"/>
                <w:b/>
                <w:bCs/>
                <w:sz w:val="22"/>
              </w:rPr>
              <w:t>Attendees</w:t>
            </w:r>
          </w:p>
        </w:tc>
        <w:tc>
          <w:tcPr>
            <w:tcW w:w="992" w:type="dxa"/>
            <w:shd w:val="clear" w:color="auto" w:fill="000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DED55" w14:textId="77777777" w:rsidR="0015204C" w:rsidRDefault="0015204C">
            <w:pPr>
              <w:pStyle w:val="ElexonTableTextSmall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43" w:type="dxa"/>
            <w:shd w:val="clear" w:color="auto" w:fill="000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6BEC7" w14:textId="77777777" w:rsidR="0015204C" w:rsidRDefault="0015204C">
            <w:pPr>
              <w:pStyle w:val="ElexonTableTextSmall"/>
              <w:rPr>
                <w:rFonts w:cs="Arial"/>
                <w:b/>
                <w:bCs/>
                <w:color w:val="000000"/>
              </w:rPr>
            </w:pPr>
          </w:p>
        </w:tc>
      </w:tr>
      <w:tr w:rsidR="0015204C" w14:paraId="3B94C2EA" w14:textId="77777777" w:rsidTr="08CE63EB">
        <w:trPr>
          <w:trHeight w:val="375"/>
        </w:trPr>
        <w:tc>
          <w:tcPr>
            <w:tcW w:w="4400" w:type="dxa"/>
            <w:shd w:val="clear" w:color="auto" w:fill="A0C4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0805D" w14:textId="77777777" w:rsidR="0015204C" w:rsidRDefault="002058FD">
            <w:pPr>
              <w:pStyle w:val="ElexonTableTextSmal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Attendees</w:t>
            </w:r>
          </w:p>
        </w:tc>
        <w:tc>
          <w:tcPr>
            <w:tcW w:w="992" w:type="dxa"/>
            <w:shd w:val="clear" w:color="auto" w:fill="A0C4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962F3" w14:textId="77777777" w:rsidR="0015204C" w:rsidRDefault="0015204C">
            <w:pPr>
              <w:pStyle w:val="ElexonTableTextSmall"/>
            </w:pPr>
          </w:p>
        </w:tc>
        <w:tc>
          <w:tcPr>
            <w:tcW w:w="5143" w:type="dxa"/>
            <w:shd w:val="clear" w:color="auto" w:fill="A0C4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5FC17" w14:textId="77777777" w:rsidR="0015204C" w:rsidRDefault="0015204C">
            <w:pPr>
              <w:pStyle w:val="ElexonTableTextSmall"/>
            </w:pPr>
          </w:p>
        </w:tc>
      </w:tr>
      <w:tr w:rsidR="0015204C" w14:paraId="1CA600BA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66C90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Eleanor Haynes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FBD2E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EH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98AFE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Subgroup Member</w:t>
            </w:r>
          </w:p>
        </w:tc>
      </w:tr>
      <w:tr w:rsidR="0015204C" w14:paraId="2D63FD4A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699DE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Ali Fouladiasl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9944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AF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9815A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Subgroup Member</w:t>
            </w:r>
          </w:p>
        </w:tc>
      </w:tr>
      <w:tr w:rsidR="0015204C" w14:paraId="6DDA376A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8BE12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Stuart Wells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0BB1A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SW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6AEBD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Subgroup Member / EMR DB</w:t>
            </w:r>
          </w:p>
        </w:tc>
      </w:tr>
      <w:tr w:rsidR="0015204C" w14:paraId="4842E5EA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CC488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Shahena Begum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C8C52" w14:textId="77777777" w:rsidR="0015204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SB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FE361" w14:textId="77777777" w:rsidR="00BB16AC" w:rsidRDefault="002058FD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Subgroup Member</w:t>
            </w:r>
          </w:p>
        </w:tc>
      </w:tr>
      <w:tr w:rsidR="00BB16AC" w14:paraId="486B5154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B2E81" w14:textId="77777777" w:rsidR="00BB16AC" w:rsidRDefault="00BB16AC">
            <w:pPr>
              <w:pStyle w:val="ElexonTableTextLarge"/>
              <w:rPr>
                <w:rStyle w:val="Strong"/>
                <w:b w:val="0"/>
                <w:bCs w:val="0"/>
                <w:color w:val="auto"/>
              </w:rPr>
            </w:pPr>
            <w:r>
              <w:rPr>
                <w:rStyle w:val="Strong"/>
                <w:b w:val="0"/>
                <w:bCs w:val="0"/>
                <w:color w:val="auto"/>
              </w:rPr>
              <w:t>Paul Swinney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3E54E" w14:textId="77777777" w:rsidR="00BB16AC" w:rsidRDefault="00BB16AC">
            <w:pPr>
              <w:pStyle w:val="ElexonTableTextLarge"/>
              <w:rPr>
                <w:rStyle w:val="Strong"/>
                <w:b w:val="0"/>
                <w:bCs w:val="0"/>
                <w:color w:val="auto"/>
              </w:rPr>
            </w:pPr>
            <w:r>
              <w:rPr>
                <w:rStyle w:val="Strong"/>
                <w:b w:val="0"/>
                <w:bCs w:val="0"/>
                <w:color w:val="auto"/>
              </w:rPr>
              <w:t>PS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09E07" w14:textId="77777777" w:rsidR="00BB16AC" w:rsidRDefault="00BB16AC">
            <w:pPr>
              <w:pStyle w:val="ElexonTableTextLarge"/>
              <w:rPr>
                <w:rStyle w:val="Strong"/>
                <w:b w:val="0"/>
                <w:bCs w:val="0"/>
                <w:color w:val="auto"/>
              </w:rPr>
            </w:pPr>
            <w:r>
              <w:rPr>
                <w:rStyle w:val="Strong"/>
                <w:b w:val="0"/>
                <w:bCs w:val="0"/>
                <w:color w:val="auto"/>
              </w:rPr>
              <w:t>Subgroup Member</w:t>
            </w:r>
          </w:p>
        </w:tc>
      </w:tr>
      <w:tr w:rsidR="0048648B" w14:paraId="0E609F10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D4BD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Oliver Meggitt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2C9A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OM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4F6E5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 xml:space="preserve">CMAG Facilitator </w:t>
            </w:r>
          </w:p>
        </w:tc>
      </w:tr>
      <w:tr w:rsidR="0048648B" w14:paraId="394A0CFE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2E3A2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Chris Arnold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387E1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CA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AE43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CMAG Secretariat</w:t>
            </w:r>
          </w:p>
        </w:tc>
      </w:tr>
      <w:tr w:rsidR="0048648B" w14:paraId="54881F4F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13F24" w14:textId="6EAFC228" w:rsidR="0048648B" w:rsidRDefault="4DEF1540">
            <w:pPr>
              <w:pStyle w:val="ElexonTableTextLarge"/>
            </w:pPr>
            <w:r w:rsidRPr="08CE63EB">
              <w:rPr>
                <w:rStyle w:val="Strong"/>
                <w:b w:val="0"/>
                <w:bCs w:val="0"/>
                <w:color w:val="auto"/>
              </w:rPr>
              <w:t>Phil</w:t>
            </w:r>
            <w:r w:rsidR="7C1966FF" w:rsidRPr="08CE63EB">
              <w:rPr>
                <w:rStyle w:val="Strong"/>
                <w:b w:val="0"/>
                <w:bCs w:val="0"/>
                <w:color w:val="auto"/>
              </w:rPr>
              <w:t>l</w:t>
            </w:r>
            <w:r w:rsidRPr="08CE63EB">
              <w:rPr>
                <w:rStyle w:val="Strong"/>
                <w:b w:val="0"/>
                <w:bCs w:val="0"/>
                <w:color w:val="auto"/>
              </w:rPr>
              <w:t>ip Paul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0443C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PP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8AD0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CMAG Secretariat</w:t>
            </w:r>
          </w:p>
        </w:tc>
      </w:tr>
      <w:tr w:rsidR="0048648B" w14:paraId="67DC0EEF" w14:textId="77777777" w:rsidTr="08CE63EB">
        <w:trPr>
          <w:trHeight w:val="284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5FA10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Paul Farmer</w:t>
            </w: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DB8E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PF</w:t>
            </w: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A2B7" w14:textId="77777777" w:rsidR="0048648B" w:rsidRDefault="0048648B">
            <w:pPr>
              <w:pStyle w:val="ElexonTableTextLarge"/>
            </w:pPr>
            <w:r>
              <w:rPr>
                <w:rStyle w:val="Strong"/>
                <w:b w:val="0"/>
                <w:bCs w:val="0"/>
                <w:color w:val="auto"/>
              </w:rPr>
              <w:t>CMAG Secretariat</w:t>
            </w:r>
          </w:p>
        </w:tc>
      </w:tr>
      <w:tr w:rsidR="007A2AE9" w14:paraId="5D88906C" w14:textId="77777777" w:rsidTr="08CE63EB">
        <w:trPr>
          <w:trHeight w:val="15"/>
        </w:trPr>
        <w:tc>
          <w:tcPr>
            <w:tcW w:w="4400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5D978" w14:textId="77777777" w:rsidR="007A2AE9" w:rsidRDefault="007A2AE9">
            <w:pPr>
              <w:pStyle w:val="ElexonTableTextLarge"/>
            </w:pPr>
          </w:p>
        </w:tc>
        <w:tc>
          <w:tcPr>
            <w:tcW w:w="992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480A0" w14:textId="77777777" w:rsidR="007A2AE9" w:rsidRDefault="007A2AE9">
            <w:pPr>
              <w:pStyle w:val="ElexonTableTextLarge"/>
            </w:pPr>
          </w:p>
        </w:tc>
        <w:tc>
          <w:tcPr>
            <w:tcW w:w="5143" w:type="dxa"/>
            <w:tcBorders>
              <w:left w:val="single" w:sz="4" w:space="0" w:color="D4CDC1"/>
              <w:right w:val="single" w:sz="4" w:space="0" w:color="D4CDC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73E29" w14:textId="77777777" w:rsidR="007A2AE9" w:rsidRDefault="007A2AE9">
            <w:pPr>
              <w:pStyle w:val="ElexonTableTextLarge"/>
            </w:pPr>
          </w:p>
        </w:tc>
      </w:tr>
    </w:tbl>
    <w:p w14:paraId="5B195DCB" w14:textId="77777777" w:rsidR="0046449B" w:rsidRPr="0046449B" w:rsidRDefault="0046449B" w:rsidP="0046449B">
      <w:pPr>
        <w:pStyle w:val="List2"/>
      </w:pPr>
    </w:p>
    <w:p w14:paraId="7730176C" w14:textId="77777777" w:rsidR="0015204C" w:rsidRPr="00220D95" w:rsidRDefault="002058FD" w:rsidP="00220D95">
      <w:pPr>
        <w:pStyle w:val="List"/>
        <w:rPr>
          <w:sz w:val="24"/>
          <w:szCs w:val="24"/>
        </w:rPr>
      </w:pPr>
      <w:r w:rsidRPr="00220D95">
        <w:rPr>
          <w:sz w:val="24"/>
          <w:szCs w:val="24"/>
        </w:rPr>
        <w:t>Recap from ITE Subgroup Meeting</w:t>
      </w:r>
      <w:r w:rsidR="000723C7">
        <w:rPr>
          <w:sz w:val="24"/>
          <w:szCs w:val="24"/>
        </w:rPr>
        <w:t>s</w:t>
      </w:r>
    </w:p>
    <w:p w14:paraId="0AFF92E8" w14:textId="77777777" w:rsidR="0015204C" w:rsidRDefault="002058FD">
      <w:pPr>
        <w:pStyle w:val="List2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CA presented a recap of </w:t>
      </w:r>
      <w:r w:rsidR="000723C7">
        <w:rPr>
          <w:sz w:val="24"/>
          <w:szCs w:val="24"/>
        </w:rPr>
        <w:t xml:space="preserve">previous </w:t>
      </w:r>
      <w:r>
        <w:rPr>
          <w:sz w:val="24"/>
          <w:szCs w:val="24"/>
        </w:rPr>
        <w:t>ITE Subgroup</w:t>
      </w:r>
      <w:r w:rsidR="000723C7">
        <w:rPr>
          <w:sz w:val="24"/>
          <w:szCs w:val="24"/>
        </w:rPr>
        <w:t>s</w:t>
      </w:r>
      <w:r>
        <w:rPr>
          <w:sz w:val="24"/>
          <w:szCs w:val="24"/>
        </w:rPr>
        <w:t>, no comments</w:t>
      </w:r>
      <w:r w:rsidR="00926061">
        <w:rPr>
          <w:sz w:val="24"/>
          <w:szCs w:val="24"/>
        </w:rPr>
        <w:t xml:space="preserve"> were received</w:t>
      </w:r>
      <w:r>
        <w:rPr>
          <w:sz w:val="24"/>
          <w:szCs w:val="24"/>
        </w:rPr>
        <w:t>.</w:t>
      </w:r>
    </w:p>
    <w:p w14:paraId="09B38DC0" w14:textId="77777777" w:rsidR="0048648B" w:rsidRDefault="0048648B" w:rsidP="00220D95">
      <w:pPr>
        <w:pStyle w:val="List2"/>
        <w:ind w:left="680"/>
        <w:rPr>
          <w:sz w:val="24"/>
          <w:szCs w:val="24"/>
        </w:rPr>
      </w:pPr>
    </w:p>
    <w:p w14:paraId="1021C152" w14:textId="102BF4B1" w:rsidR="28A889CB" w:rsidRDefault="10BA7134" w:rsidP="46B2C600">
      <w:pPr>
        <w:pStyle w:val="List"/>
        <w:rPr>
          <w:sz w:val="24"/>
          <w:szCs w:val="24"/>
        </w:rPr>
      </w:pPr>
      <w:r w:rsidRPr="46B2C600">
        <w:rPr>
          <w:sz w:val="24"/>
          <w:szCs w:val="24"/>
        </w:rPr>
        <w:t xml:space="preserve">Definition of an ITE – </w:t>
      </w:r>
      <w:r w:rsidR="715C79C5" w:rsidRPr="46B2C600">
        <w:rPr>
          <w:sz w:val="24"/>
          <w:szCs w:val="24"/>
        </w:rPr>
        <w:t xml:space="preserve">Consideration of </w:t>
      </w:r>
      <w:r w:rsidRPr="46B2C600">
        <w:rPr>
          <w:sz w:val="24"/>
          <w:szCs w:val="24"/>
        </w:rPr>
        <w:t>Requirement Matrix</w:t>
      </w:r>
    </w:p>
    <w:p w14:paraId="5EA674D5" w14:textId="4A5C4972" w:rsidR="004044EF" w:rsidRDefault="4FDB3C32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46B2C600">
        <w:rPr>
          <w:sz w:val="24"/>
          <w:szCs w:val="24"/>
        </w:rPr>
        <w:t xml:space="preserve">Prior to the meeting, </w:t>
      </w:r>
      <w:r w:rsidR="10BA7134" w:rsidRPr="46B2C600">
        <w:rPr>
          <w:sz w:val="24"/>
          <w:szCs w:val="24"/>
        </w:rPr>
        <w:t>CA</w:t>
      </w:r>
      <w:r w:rsidR="27E0F7A5" w:rsidRPr="46B2C600">
        <w:rPr>
          <w:sz w:val="24"/>
          <w:szCs w:val="24"/>
        </w:rPr>
        <w:t xml:space="preserve"> had</w:t>
      </w:r>
      <w:r w:rsidR="54364975" w:rsidRPr="46B2C600">
        <w:rPr>
          <w:sz w:val="24"/>
          <w:szCs w:val="24"/>
        </w:rPr>
        <w:t xml:space="preserve"> shared the </w:t>
      </w:r>
      <w:r w:rsidR="641F7A94" w:rsidRPr="46B2C600">
        <w:rPr>
          <w:sz w:val="24"/>
          <w:szCs w:val="24"/>
        </w:rPr>
        <w:t>ITE Requirement Matrix</w:t>
      </w:r>
      <w:r w:rsidR="1CA2BDB8" w:rsidRPr="46B2C600">
        <w:rPr>
          <w:sz w:val="24"/>
          <w:szCs w:val="24"/>
        </w:rPr>
        <w:t xml:space="preserve"> for capturing</w:t>
      </w:r>
      <w:r w:rsidR="423DF31A" w:rsidRPr="46B2C600">
        <w:rPr>
          <w:sz w:val="24"/>
          <w:szCs w:val="24"/>
        </w:rPr>
        <w:t xml:space="preserve"> m</w:t>
      </w:r>
      <w:r w:rsidRPr="46B2C600">
        <w:rPr>
          <w:sz w:val="24"/>
          <w:szCs w:val="24"/>
        </w:rPr>
        <w:t>ember</w:t>
      </w:r>
      <w:r w:rsidR="423DF31A" w:rsidRPr="46B2C600">
        <w:rPr>
          <w:sz w:val="24"/>
          <w:szCs w:val="24"/>
        </w:rPr>
        <w:t>s’</w:t>
      </w:r>
      <w:r w:rsidRPr="46B2C600">
        <w:rPr>
          <w:sz w:val="24"/>
          <w:szCs w:val="24"/>
        </w:rPr>
        <w:t xml:space="preserve"> comments on each</w:t>
      </w:r>
      <w:r w:rsidR="08793502" w:rsidRPr="46B2C600">
        <w:rPr>
          <w:sz w:val="24"/>
          <w:szCs w:val="24"/>
        </w:rPr>
        <w:t xml:space="preserve"> area of</w:t>
      </w:r>
      <w:r w:rsidR="1CA2BDB8" w:rsidRPr="46B2C600">
        <w:rPr>
          <w:sz w:val="24"/>
          <w:szCs w:val="24"/>
        </w:rPr>
        <w:t xml:space="preserve"> </w:t>
      </w:r>
      <w:r w:rsidR="08793502" w:rsidRPr="46B2C600">
        <w:rPr>
          <w:sz w:val="24"/>
          <w:szCs w:val="24"/>
        </w:rPr>
        <w:t xml:space="preserve">ITE </w:t>
      </w:r>
      <w:r w:rsidR="2BB05C2B" w:rsidRPr="46B2C600">
        <w:rPr>
          <w:sz w:val="24"/>
          <w:szCs w:val="24"/>
        </w:rPr>
        <w:t>requirement</w:t>
      </w:r>
      <w:r w:rsidR="5625109A" w:rsidRPr="46B2C600">
        <w:rPr>
          <w:sz w:val="24"/>
          <w:szCs w:val="24"/>
        </w:rPr>
        <w:t>s</w:t>
      </w:r>
      <w:r w:rsidR="10BA7134" w:rsidRPr="46B2C600">
        <w:rPr>
          <w:sz w:val="24"/>
          <w:szCs w:val="24"/>
        </w:rPr>
        <w:t>.</w:t>
      </w:r>
      <w:r w:rsidR="27E0F7A5" w:rsidRPr="46B2C600">
        <w:rPr>
          <w:sz w:val="24"/>
          <w:szCs w:val="24"/>
        </w:rPr>
        <w:t xml:space="preserve"> This enabled all</w:t>
      </w:r>
      <w:r w:rsidR="2BB05C2B" w:rsidRPr="46B2C600">
        <w:rPr>
          <w:sz w:val="24"/>
          <w:szCs w:val="24"/>
        </w:rPr>
        <w:t xml:space="preserve"> </w:t>
      </w:r>
      <w:r w:rsidR="423DF31A" w:rsidRPr="46B2C600">
        <w:rPr>
          <w:sz w:val="24"/>
          <w:szCs w:val="24"/>
        </w:rPr>
        <w:t>m</w:t>
      </w:r>
      <w:r w:rsidR="4F4A70DE" w:rsidRPr="46B2C600">
        <w:rPr>
          <w:sz w:val="24"/>
          <w:szCs w:val="24"/>
        </w:rPr>
        <w:t>embers’</w:t>
      </w:r>
      <w:r w:rsidR="27E0F7A5" w:rsidRPr="46B2C600">
        <w:rPr>
          <w:sz w:val="24"/>
          <w:szCs w:val="24"/>
        </w:rPr>
        <w:t xml:space="preserve"> </w:t>
      </w:r>
      <w:r w:rsidR="4F4A70DE" w:rsidRPr="46B2C600">
        <w:rPr>
          <w:sz w:val="24"/>
          <w:szCs w:val="24"/>
        </w:rPr>
        <w:t>experiences to be captured and reviewed to</w:t>
      </w:r>
      <w:r w:rsidR="5625109A" w:rsidRPr="46B2C600">
        <w:rPr>
          <w:sz w:val="24"/>
          <w:szCs w:val="24"/>
        </w:rPr>
        <w:t xml:space="preserve"> inform </w:t>
      </w:r>
      <w:r w:rsidR="2BB05C2B" w:rsidRPr="46B2C600">
        <w:rPr>
          <w:sz w:val="24"/>
          <w:szCs w:val="24"/>
        </w:rPr>
        <w:t>recommendations</w:t>
      </w:r>
      <w:r w:rsidR="4F4A70DE" w:rsidRPr="46B2C600">
        <w:rPr>
          <w:sz w:val="24"/>
          <w:szCs w:val="24"/>
        </w:rPr>
        <w:t xml:space="preserve">. </w:t>
      </w:r>
    </w:p>
    <w:p w14:paraId="32DCE71F" w14:textId="16C80679" w:rsidR="00EE3252" w:rsidRDefault="3B528912" w:rsidP="00EE3252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46B2C600">
        <w:rPr>
          <w:sz w:val="24"/>
          <w:szCs w:val="24"/>
        </w:rPr>
        <w:t xml:space="preserve">Subgroup </w:t>
      </w:r>
      <w:r w:rsidR="1CA2BDB8" w:rsidRPr="46B2C600">
        <w:rPr>
          <w:sz w:val="24"/>
          <w:szCs w:val="24"/>
        </w:rPr>
        <w:t>Members had</w:t>
      </w:r>
      <w:r w:rsidR="4F4A70DE" w:rsidRPr="46B2C600">
        <w:rPr>
          <w:sz w:val="24"/>
          <w:szCs w:val="24"/>
        </w:rPr>
        <w:t xml:space="preserve"> made some</w:t>
      </w:r>
      <w:r w:rsidR="1CA2BDB8" w:rsidRPr="46B2C600">
        <w:rPr>
          <w:sz w:val="24"/>
          <w:szCs w:val="24"/>
        </w:rPr>
        <w:t xml:space="preserve"> </w:t>
      </w:r>
      <w:r w:rsidR="27E0F7A5" w:rsidRPr="46B2C600">
        <w:rPr>
          <w:sz w:val="24"/>
          <w:szCs w:val="24"/>
        </w:rPr>
        <w:t>comment</w:t>
      </w:r>
      <w:r w:rsidR="4F4A70DE" w:rsidRPr="46B2C600">
        <w:rPr>
          <w:sz w:val="24"/>
          <w:szCs w:val="24"/>
        </w:rPr>
        <w:t>s</w:t>
      </w:r>
      <w:r w:rsidR="122ABE87" w:rsidRPr="46B2C600">
        <w:rPr>
          <w:sz w:val="24"/>
          <w:szCs w:val="24"/>
        </w:rPr>
        <w:t>,</w:t>
      </w:r>
      <w:r w:rsidR="4F4A70DE" w:rsidRPr="46B2C600">
        <w:rPr>
          <w:sz w:val="24"/>
          <w:szCs w:val="24"/>
        </w:rPr>
        <w:t xml:space="preserve"> where they </w:t>
      </w:r>
      <w:r w:rsidR="122ABE87" w:rsidRPr="46B2C600">
        <w:rPr>
          <w:sz w:val="24"/>
          <w:szCs w:val="24"/>
        </w:rPr>
        <w:t xml:space="preserve">felt they </w:t>
      </w:r>
      <w:r w:rsidR="4F4A70DE" w:rsidRPr="46B2C600">
        <w:rPr>
          <w:sz w:val="24"/>
          <w:szCs w:val="24"/>
        </w:rPr>
        <w:t>could</w:t>
      </w:r>
      <w:r w:rsidR="122ABE87" w:rsidRPr="46B2C600">
        <w:rPr>
          <w:sz w:val="24"/>
          <w:szCs w:val="24"/>
        </w:rPr>
        <w:t xml:space="preserve"> add value</w:t>
      </w:r>
      <w:r w:rsidR="5F3E3E2C" w:rsidRPr="46B2C600">
        <w:rPr>
          <w:sz w:val="24"/>
          <w:szCs w:val="24"/>
        </w:rPr>
        <w:t>.</w:t>
      </w:r>
      <w:r w:rsidR="27E0F7A5" w:rsidRPr="46B2C600">
        <w:rPr>
          <w:sz w:val="24"/>
          <w:szCs w:val="24"/>
        </w:rPr>
        <w:t xml:space="preserve"> CA went through each comment and line of the ma</w:t>
      </w:r>
      <w:r w:rsidR="4F4A70DE" w:rsidRPr="46B2C600">
        <w:rPr>
          <w:sz w:val="24"/>
          <w:szCs w:val="24"/>
        </w:rPr>
        <w:t>trix</w:t>
      </w:r>
      <w:r w:rsidR="5F3E3E2C" w:rsidRPr="46B2C600">
        <w:rPr>
          <w:sz w:val="24"/>
          <w:szCs w:val="24"/>
        </w:rPr>
        <w:t>,</w:t>
      </w:r>
      <w:r w:rsidR="4F4A70DE" w:rsidRPr="46B2C600">
        <w:rPr>
          <w:sz w:val="24"/>
          <w:szCs w:val="24"/>
        </w:rPr>
        <w:t xml:space="preserve"> asking for </w:t>
      </w:r>
      <w:r w:rsidR="423DF31A" w:rsidRPr="46B2C600">
        <w:rPr>
          <w:sz w:val="24"/>
          <w:szCs w:val="24"/>
        </w:rPr>
        <w:t>m</w:t>
      </w:r>
      <w:r w:rsidR="4F4A70DE" w:rsidRPr="46B2C600">
        <w:rPr>
          <w:sz w:val="24"/>
          <w:szCs w:val="24"/>
        </w:rPr>
        <w:t xml:space="preserve">embers’ </w:t>
      </w:r>
      <w:r w:rsidR="27E0F7A5" w:rsidRPr="46B2C600">
        <w:rPr>
          <w:sz w:val="24"/>
          <w:szCs w:val="24"/>
        </w:rPr>
        <w:t xml:space="preserve">additional </w:t>
      </w:r>
      <w:r w:rsidR="5F3E3E2C" w:rsidRPr="46B2C600">
        <w:rPr>
          <w:sz w:val="24"/>
          <w:szCs w:val="24"/>
        </w:rPr>
        <w:t>thoughts</w:t>
      </w:r>
      <w:r w:rsidR="1CA2BDB8" w:rsidRPr="46B2C600">
        <w:rPr>
          <w:sz w:val="24"/>
          <w:szCs w:val="24"/>
        </w:rPr>
        <w:t xml:space="preserve"> </w:t>
      </w:r>
      <w:r w:rsidR="423DF31A" w:rsidRPr="46B2C600">
        <w:rPr>
          <w:sz w:val="24"/>
          <w:szCs w:val="24"/>
        </w:rPr>
        <w:t>or agreement</w:t>
      </w:r>
      <w:r w:rsidR="4F4A70DE" w:rsidRPr="46B2C600">
        <w:rPr>
          <w:sz w:val="24"/>
          <w:szCs w:val="24"/>
        </w:rPr>
        <w:t>.</w:t>
      </w:r>
    </w:p>
    <w:p w14:paraId="5F9B6D05" w14:textId="58653E34" w:rsidR="00611A41" w:rsidRDefault="7FA3F360" w:rsidP="00EE3252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46B2C600">
        <w:rPr>
          <w:sz w:val="24"/>
          <w:szCs w:val="24"/>
        </w:rPr>
        <w:t xml:space="preserve">Overall, the Subgroup agreed that </w:t>
      </w:r>
      <w:r w:rsidR="582BA651" w:rsidRPr="46B2C600">
        <w:rPr>
          <w:sz w:val="24"/>
          <w:szCs w:val="24"/>
        </w:rPr>
        <w:t xml:space="preserve">a </w:t>
      </w:r>
      <w:r w:rsidR="06CFFFE6" w:rsidRPr="46B2C600">
        <w:rPr>
          <w:sz w:val="24"/>
          <w:szCs w:val="24"/>
        </w:rPr>
        <w:t xml:space="preserve">breakdown by </w:t>
      </w:r>
      <w:r w:rsidR="122ABE87" w:rsidRPr="46B2C600">
        <w:rPr>
          <w:sz w:val="24"/>
          <w:szCs w:val="24"/>
        </w:rPr>
        <w:t>Generating Technology Class (</w:t>
      </w:r>
      <w:r w:rsidR="06CFFFE6" w:rsidRPr="46B2C600">
        <w:rPr>
          <w:sz w:val="24"/>
          <w:szCs w:val="24"/>
        </w:rPr>
        <w:t>GTC</w:t>
      </w:r>
      <w:r w:rsidR="122ABE87" w:rsidRPr="46B2C600">
        <w:rPr>
          <w:sz w:val="24"/>
          <w:szCs w:val="24"/>
        </w:rPr>
        <w:t>) or Primary Fuel Type (PFT)</w:t>
      </w:r>
      <w:r w:rsidRPr="46B2C600">
        <w:rPr>
          <w:sz w:val="24"/>
          <w:szCs w:val="24"/>
        </w:rPr>
        <w:t xml:space="preserve"> was </w:t>
      </w:r>
      <w:r w:rsidR="06CFFFE6" w:rsidRPr="46B2C600">
        <w:rPr>
          <w:sz w:val="24"/>
          <w:szCs w:val="24"/>
        </w:rPr>
        <w:t xml:space="preserve">too detailed. </w:t>
      </w:r>
      <w:r w:rsidR="582BA651" w:rsidRPr="46B2C600">
        <w:rPr>
          <w:sz w:val="24"/>
          <w:szCs w:val="24"/>
        </w:rPr>
        <w:t>For example, i</w:t>
      </w:r>
      <w:r w:rsidR="06CFFFE6" w:rsidRPr="46B2C600">
        <w:rPr>
          <w:sz w:val="24"/>
          <w:szCs w:val="24"/>
        </w:rPr>
        <w:t>t was considered too difficult to determine suitable</w:t>
      </w:r>
      <w:r w:rsidR="7CAB3040" w:rsidRPr="46B2C600">
        <w:rPr>
          <w:sz w:val="24"/>
          <w:szCs w:val="24"/>
        </w:rPr>
        <w:t xml:space="preserve"> experience </w:t>
      </w:r>
      <w:r w:rsidR="06CFFFE6" w:rsidRPr="46B2C600">
        <w:rPr>
          <w:sz w:val="24"/>
          <w:szCs w:val="24"/>
        </w:rPr>
        <w:t>by number of projects, length of time</w:t>
      </w:r>
      <w:r w:rsidR="122ABE87" w:rsidRPr="46B2C600">
        <w:rPr>
          <w:sz w:val="24"/>
          <w:szCs w:val="24"/>
        </w:rPr>
        <w:t xml:space="preserve"> working in that field</w:t>
      </w:r>
      <w:r w:rsidR="06CFFFE6" w:rsidRPr="46B2C600">
        <w:rPr>
          <w:sz w:val="24"/>
          <w:szCs w:val="24"/>
        </w:rPr>
        <w:t xml:space="preserve"> or </w:t>
      </w:r>
      <w:r w:rsidR="122ABE87" w:rsidRPr="46B2C600">
        <w:rPr>
          <w:sz w:val="24"/>
          <w:szCs w:val="24"/>
        </w:rPr>
        <w:t xml:space="preserve">pertinent </w:t>
      </w:r>
      <w:r w:rsidR="06CFFFE6" w:rsidRPr="46B2C600">
        <w:rPr>
          <w:sz w:val="24"/>
          <w:szCs w:val="24"/>
        </w:rPr>
        <w:t>qualification</w:t>
      </w:r>
      <w:r w:rsidR="7CAB3040" w:rsidRPr="46B2C600">
        <w:rPr>
          <w:sz w:val="24"/>
          <w:szCs w:val="24"/>
        </w:rPr>
        <w:t>.</w:t>
      </w:r>
      <w:r w:rsidR="06CFFFE6" w:rsidRPr="46B2C600">
        <w:rPr>
          <w:sz w:val="24"/>
          <w:szCs w:val="24"/>
        </w:rPr>
        <w:t xml:space="preserve"> The Subgroup</w:t>
      </w:r>
      <w:r w:rsidR="122ABE87" w:rsidRPr="46B2C600">
        <w:rPr>
          <w:sz w:val="24"/>
          <w:szCs w:val="24"/>
        </w:rPr>
        <w:t xml:space="preserve"> also</w:t>
      </w:r>
      <w:r w:rsidR="06CFFFE6" w:rsidRPr="46B2C600">
        <w:rPr>
          <w:sz w:val="24"/>
          <w:szCs w:val="24"/>
        </w:rPr>
        <w:t xml:space="preserve"> did not want to put up </w:t>
      </w:r>
      <w:r w:rsidR="423DF31A" w:rsidRPr="46B2C600">
        <w:rPr>
          <w:sz w:val="24"/>
          <w:szCs w:val="24"/>
        </w:rPr>
        <w:t xml:space="preserve">unreasonable </w:t>
      </w:r>
      <w:r w:rsidR="06CFFFE6" w:rsidRPr="46B2C600">
        <w:rPr>
          <w:sz w:val="24"/>
          <w:szCs w:val="24"/>
        </w:rPr>
        <w:t xml:space="preserve">barriers to new </w:t>
      </w:r>
      <w:r w:rsidR="5625109A" w:rsidRPr="46B2C600">
        <w:rPr>
          <w:sz w:val="24"/>
          <w:szCs w:val="24"/>
        </w:rPr>
        <w:t xml:space="preserve">ITE </w:t>
      </w:r>
      <w:r w:rsidR="06CFFFE6" w:rsidRPr="46B2C600">
        <w:rPr>
          <w:sz w:val="24"/>
          <w:szCs w:val="24"/>
        </w:rPr>
        <w:t>entrants.</w:t>
      </w:r>
      <w:r w:rsidRPr="46B2C600">
        <w:rPr>
          <w:sz w:val="24"/>
          <w:szCs w:val="24"/>
        </w:rPr>
        <w:t xml:space="preserve"> </w:t>
      </w:r>
    </w:p>
    <w:p w14:paraId="68B25412" w14:textId="68F3D6B9" w:rsidR="00E62C0D" w:rsidRDefault="423DF31A" w:rsidP="00611A41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46B2C600">
        <w:rPr>
          <w:sz w:val="24"/>
          <w:szCs w:val="24"/>
        </w:rPr>
        <w:t>The Subgroup</w:t>
      </w:r>
      <w:r w:rsidR="7CAB3040" w:rsidRPr="46B2C600">
        <w:rPr>
          <w:sz w:val="24"/>
          <w:szCs w:val="24"/>
        </w:rPr>
        <w:t xml:space="preserve"> discussed</w:t>
      </w:r>
      <w:r w:rsidR="7FA3F360" w:rsidRPr="46B2C600">
        <w:rPr>
          <w:sz w:val="24"/>
          <w:szCs w:val="24"/>
        </w:rPr>
        <w:t xml:space="preserve"> </w:t>
      </w:r>
      <w:r w:rsidR="7CAB3040" w:rsidRPr="46B2C600">
        <w:rPr>
          <w:sz w:val="24"/>
          <w:szCs w:val="24"/>
        </w:rPr>
        <w:t xml:space="preserve">introducing a </w:t>
      </w:r>
      <w:r w:rsidR="0CA2AA42" w:rsidRPr="46B2C600">
        <w:rPr>
          <w:sz w:val="24"/>
          <w:szCs w:val="24"/>
        </w:rPr>
        <w:t>requirement for ITEs to demonstrate a documented approach to undertaking ITE reports</w:t>
      </w:r>
      <w:r w:rsidR="5CA65C36" w:rsidRPr="46B2C600">
        <w:rPr>
          <w:sz w:val="24"/>
          <w:szCs w:val="24"/>
        </w:rPr>
        <w:t xml:space="preserve">, </w:t>
      </w:r>
      <w:r w:rsidR="5DA65381" w:rsidRPr="46B2C600">
        <w:rPr>
          <w:sz w:val="24"/>
          <w:szCs w:val="24"/>
        </w:rPr>
        <w:t>e.g.</w:t>
      </w:r>
      <w:r w:rsidR="5CA65C36" w:rsidRPr="46B2C600">
        <w:rPr>
          <w:sz w:val="24"/>
          <w:szCs w:val="24"/>
        </w:rPr>
        <w:t xml:space="preserve"> setting out the quality assurance standards they </w:t>
      </w:r>
      <w:r w:rsidR="5F142818" w:rsidRPr="46B2C600">
        <w:rPr>
          <w:sz w:val="24"/>
          <w:szCs w:val="24"/>
        </w:rPr>
        <w:t>follow,</w:t>
      </w:r>
      <w:r w:rsidR="4753212D" w:rsidRPr="46B2C600">
        <w:rPr>
          <w:sz w:val="24"/>
          <w:szCs w:val="24"/>
        </w:rPr>
        <w:t xml:space="preserve"> and the work undertaken to meet the requirements of each type of ITE </w:t>
      </w:r>
      <w:r w:rsidR="6C50386C" w:rsidRPr="46B2C600">
        <w:rPr>
          <w:sz w:val="24"/>
          <w:szCs w:val="24"/>
        </w:rPr>
        <w:t>report.</w:t>
      </w:r>
      <w:r w:rsidR="06CFFFE6" w:rsidRPr="46B2C600">
        <w:rPr>
          <w:sz w:val="24"/>
          <w:szCs w:val="24"/>
        </w:rPr>
        <w:t xml:space="preserve"> </w:t>
      </w:r>
      <w:r w:rsidR="4E2A4558" w:rsidRPr="46B2C600">
        <w:rPr>
          <w:sz w:val="24"/>
          <w:szCs w:val="24"/>
        </w:rPr>
        <w:t xml:space="preserve">In Capacity Providers contractual arrangements with their ITE they would </w:t>
      </w:r>
      <w:r w:rsidR="0CBEA819" w:rsidRPr="46B2C600">
        <w:rPr>
          <w:sz w:val="24"/>
          <w:szCs w:val="24"/>
        </w:rPr>
        <w:t xml:space="preserve">typically include </w:t>
      </w:r>
      <w:r w:rsidR="06CFFFE6" w:rsidRPr="46B2C600">
        <w:rPr>
          <w:sz w:val="24"/>
          <w:szCs w:val="24"/>
        </w:rPr>
        <w:t>a Statement of Works</w:t>
      </w:r>
      <w:r w:rsidR="104FF9DE" w:rsidRPr="46B2C600">
        <w:rPr>
          <w:sz w:val="24"/>
          <w:szCs w:val="24"/>
        </w:rPr>
        <w:t xml:space="preserve"> (SoW)</w:t>
      </w:r>
      <w:r w:rsidR="06CFFFE6" w:rsidRPr="46B2C600">
        <w:rPr>
          <w:sz w:val="24"/>
          <w:szCs w:val="24"/>
        </w:rPr>
        <w:t xml:space="preserve"> </w:t>
      </w:r>
      <w:r w:rsidR="27318C21" w:rsidRPr="46B2C600">
        <w:rPr>
          <w:sz w:val="24"/>
          <w:szCs w:val="24"/>
        </w:rPr>
        <w:t>for</w:t>
      </w:r>
      <w:r w:rsidR="06CFFFE6" w:rsidRPr="46B2C600">
        <w:rPr>
          <w:sz w:val="24"/>
          <w:szCs w:val="24"/>
        </w:rPr>
        <w:t xml:space="preserve"> each </w:t>
      </w:r>
      <w:r w:rsidR="27318C21" w:rsidRPr="46B2C600">
        <w:rPr>
          <w:sz w:val="24"/>
          <w:szCs w:val="24"/>
        </w:rPr>
        <w:t xml:space="preserve">ITE </w:t>
      </w:r>
      <w:r w:rsidR="06CFFFE6" w:rsidRPr="46B2C600">
        <w:rPr>
          <w:sz w:val="24"/>
          <w:szCs w:val="24"/>
        </w:rPr>
        <w:t>report</w:t>
      </w:r>
      <w:r w:rsidR="27318C21" w:rsidRPr="46B2C600">
        <w:rPr>
          <w:sz w:val="24"/>
          <w:szCs w:val="24"/>
        </w:rPr>
        <w:t xml:space="preserve"> to be produced</w:t>
      </w:r>
      <w:r w:rsidR="06CFFFE6" w:rsidRPr="46B2C600">
        <w:rPr>
          <w:sz w:val="24"/>
          <w:szCs w:val="24"/>
        </w:rPr>
        <w:t>.</w:t>
      </w:r>
      <w:r w:rsidRPr="46B2C600">
        <w:rPr>
          <w:sz w:val="24"/>
          <w:szCs w:val="24"/>
        </w:rPr>
        <w:t xml:space="preserve"> I</w:t>
      </w:r>
      <w:r w:rsidR="582BA651" w:rsidRPr="46B2C600">
        <w:rPr>
          <w:sz w:val="24"/>
          <w:szCs w:val="24"/>
        </w:rPr>
        <w:t>t was noted</w:t>
      </w:r>
      <w:r w:rsidRPr="46B2C600">
        <w:rPr>
          <w:sz w:val="24"/>
          <w:szCs w:val="24"/>
        </w:rPr>
        <w:t xml:space="preserve"> that</w:t>
      </w:r>
      <w:r w:rsidR="6C2B03F6" w:rsidRPr="46B2C600">
        <w:rPr>
          <w:sz w:val="24"/>
          <w:szCs w:val="24"/>
        </w:rPr>
        <w:t xml:space="preserve"> this</w:t>
      </w:r>
      <w:r w:rsidRPr="46B2C600">
        <w:rPr>
          <w:sz w:val="24"/>
          <w:szCs w:val="24"/>
        </w:rPr>
        <w:t xml:space="preserve"> could be on a Group basis.</w:t>
      </w:r>
    </w:p>
    <w:p w14:paraId="5F0DCA58" w14:textId="53F3A903" w:rsidR="007B5983" w:rsidRDefault="104FF9DE" w:rsidP="00611A41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46B2C600">
        <w:rPr>
          <w:sz w:val="24"/>
          <w:szCs w:val="24"/>
        </w:rPr>
        <w:t>It was suggested that such a SoW should be attached to each ITE report submitted, with a declaration by the ITE that the work had been undertaken, providing DB with evidence supporting the ITE report.</w:t>
      </w:r>
    </w:p>
    <w:p w14:paraId="4B28D604" w14:textId="0F5E7B44" w:rsidR="0015204C" w:rsidRDefault="4FDB3C32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46B2C600">
        <w:rPr>
          <w:sz w:val="24"/>
          <w:szCs w:val="24"/>
        </w:rPr>
        <w:t>SW wanted it to be</w:t>
      </w:r>
      <w:r w:rsidR="5F3E3E2C" w:rsidRPr="46B2C600">
        <w:rPr>
          <w:sz w:val="24"/>
          <w:szCs w:val="24"/>
        </w:rPr>
        <w:t xml:space="preserve"> made clear</w:t>
      </w:r>
      <w:r w:rsidRPr="46B2C600">
        <w:rPr>
          <w:sz w:val="24"/>
          <w:szCs w:val="24"/>
        </w:rPr>
        <w:t xml:space="preserve"> what could happen to a</w:t>
      </w:r>
      <w:r w:rsidR="7CAB3040" w:rsidRPr="46B2C600">
        <w:rPr>
          <w:sz w:val="24"/>
          <w:szCs w:val="24"/>
        </w:rPr>
        <w:t>ny</w:t>
      </w:r>
      <w:r w:rsidR="1C657AA8" w:rsidRPr="46B2C600">
        <w:rPr>
          <w:sz w:val="24"/>
          <w:szCs w:val="24"/>
        </w:rPr>
        <w:t xml:space="preserve"> new</w:t>
      </w:r>
      <w:r w:rsidR="7CAB3040" w:rsidRPr="46B2C600">
        <w:rPr>
          <w:sz w:val="24"/>
          <w:szCs w:val="24"/>
        </w:rPr>
        <w:t xml:space="preserve"> methodology statement</w:t>
      </w:r>
      <w:r w:rsidRPr="46B2C600">
        <w:rPr>
          <w:sz w:val="24"/>
          <w:szCs w:val="24"/>
        </w:rPr>
        <w:t xml:space="preserve"> or </w:t>
      </w:r>
      <w:r w:rsidR="3F4EBC8C" w:rsidRPr="46B2C600">
        <w:rPr>
          <w:sz w:val="24"/>
          <w:szCs w:val="24"/>
        </w:rPr>
        <w:t>SoW</w:t>
      </w:r>
      <w:r w:rsidR="2BB05C2B" w:rsidRPr="46B2C600">
        <w:rPr>
          <w:sz w:val="24"/>
          <w:szCs w:val="24"/>
        </w:rPr>
        <w:t>,</w:t>
      </w:r>
      <w:r w:rsidRPr="46B2C600">
        <w:rPr>
          <w:sz w:val="24"/>
          <w:szCs w:val="24"/>
        </w:rPr>
        <w:t xml:space="preserve"> </w:t>
      </w:r>
      <w:r w:rsidR="2BB05C2B" w:rsidRPr="46B2C600">
        <w:rPr>
          <w:sz w:val="24"/>
          <w:szCs w:val="24"/>
        </w:rPr>
        <w:t>when mee</w:t>
      </w:r>
      <w:r w:rsidRPr="46B2C600">
        <w:rPr>
          <w:sz w:val="24"/>
          <w:szCs w:val="24"/>
        </w:rPr>
        <w:t>ting</w:t>
      </w:r>
      <w:r w:rsidR="2BB05C2B" w:rsidRPr="46B2C600">
        <w:rPr>
          <w:sz w:val="24"/>
          <w:szCs w:val="24"/>
        </w:rPr>
        <w:t xml:space="preserve"> future</w:t>
      </w:r>
      <w:r w:rsidRPr="46B2C600">
        <w:rPr>
          <w:sz w:val="24"/>
          <w:szCs w:val="24"/>
        </w:rPr>
        <w:t xml:space="preserve"> data requests </w:t>
      </w:r>
      <w:r w:rsidR="582BA651" w:rsidRPr="46B2C600">
        <w:rPr>
          <w:sz w:val="24"/>
          <w:szCs w:val="24"/>
        </w:rPr>
        <w:t>by</w:t>
      </w:r>
      <w:r w:rsidR="5625109A" w:rsidRPr="46B2C600">
        <w:rPr>
          <w:sz w:val="24"/>
          <w:szCs w:val="24"/>
        </w:rPr>
        <w:t xml:space="preserve"> the Authority</w:t>
      </w:r>
      <w:r w:rsidR="1D778AFB" w:rsidRPr="46B2C600">
        <w:rPr>
          <w:sz w:val="24"/>
          <w:szCs w:val="24"/>
        </w:rPr>
        <w:t>.</w:t>
      </w:r>
      <w:r w:rsidR="5625109A" w:rsidRPr="46B2C600">
        <w:rPr>
          <w:sz w:val="24"/>
          <w:szCs w:val="24"/>
        </w:rPr>
        <w:t xml:space="preserve"> </w:t>
      </w:r>
      <w:r w:rsidR="77168971" w:rsidRPr="46B2C600">
        <w:rPr>
          <w:sz w:val="24"/>
          <w:szCs w:val="24"/>
        </w:rPr>
        <w:t>F</w:t>
      </w:r>
      <w:r w:rsidR="5625109A" w:rsidRPr="46B2C600">
        <w:rPr>
          <w:sz w:val="24"/>
          <w:szCs w:val="24"/>
        </w:rPr>
        <w:t>or example</w:t>
      </w:r>
      <w:r w:rsidR="75BF09DF" w:rsidRPr="46B2C600">
        <w:rPr>
          <w:sz w:val="24"/>
          <w:szCs w:val="24"/>
        </w:rPr>
        <w:t>, if Ofgem wanted to understand the nature of the work undertaken by ITEs</w:t>
      </w:r>
      <w:r w:rsidRPr="46B2C600">
        <w:rPr>
          <w:sz w:val="24"/>
          <w:szCs w:val="24"/>
        </w:rPr>
        <w:t>.</w:t>
      </w:r>
    </w:p>
    <w:p w14:paraId="78A73350" w14:textId="77777777" w:rsidR="0015204C" w:rsidRDefault="4FDB3C32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46B2C600">
        <w:rPr>
          <w:sz w:val="24"/>
          <w:szCs w:val="24"/>
        </w:rPr>
        <w:t xml:space="preserve">EH noted that </w:t>
      </w:r>
      <w:r w:rsidR="08793502" w:rsidRPr="46B2C600">
        <w:rPr>
          <w:sz w:val="24"/>
          <w:szCs w:val="24"/>
        </w:rPr>
        <w:t xml:space="preserve">there wasn’t a </w:t>
      </w:r>
      <w:r w:rsidR="57AD8190" w:rsidRPr="46B2C600">
        <w:rPr>
          <w:sz w:val="24"/>
          <w:szCs w:val="24"/>
        </w:rPr>
        <w:t>standardised</w:t>
      </w:r>
      <w:r w:rsidR="08793502" w:rsidRPr="46B2C600">
        <w:rPr>
          <w:sz w:val="24"/>
          <w:szCs w:val="24"/>
        </w:rPr>
        <w:t xml:space="preserve"> currency exchange rate methodol</w:t>
      </w:r>
      <w:r w:rsidR="57AD8190" w:rsidRPr="46B2C600">
        <w:rPr>
          <w:sz w:val="24"/>
          <w:szCs w:val="24"/>
        </w:rPr>
        <w:t>ogy for a prospective new build interconnector</w:t>
      </w:r>
      <w:r w:rsidR="10BA7134" w:rsidRPr="46B2C600">
        <w:rPr>
          <w:sz w:val="24"/>
          <w:szCs w:val="24"/>
        </w:rPr>
        <w:t>.</w:t>
      </w:r>
      <w:r w:rsidR="08793502" w:rsidRPr="46B2C600">
        <w:rPr>
          <w:sz w:val="24"/>
          <w:szCs w:val="24"/>
        </w:rPr>
        <w:t xml:space="preserve"> </w:t>
      </w:r>
      <w:r w:rsidR="2CFC8E13" w:rsidRPr="46B2C600">
        <w:rPr>
          <w:sz w:val="24"/>
          <w:szCs w:val="24"/>
        </w:rPr>
        <w:t>P</w:t>
      </w:r>
      <w:r w:rsidR="08793502" w:rsidRPr="46B2C600">
        <w:rPr>
          <w:sz w:val="24"/>
          <w:szCs w:val="24"/>
        </w:rPr>
        <w:t xml:space="preserve">P raised that there may be a </w:t>
      </w:r>
      <w:r w:rsidR="57AD8190" w:rsidRPr="46B2C600">
        <w:rPr>
          <w:sz w:val="24"/>
          <w:szCs w:val="24"/>
        </w:rPr>
        <w:t xml:space="preserve">legal principle </w:t>
      </w:r>
      <w:r w:rsidR="08793502" w:rsidRPr="46B2C600">
        <w:rPr>
          <w:sz w:val="24"/>
          <w:szCs w:val="24"/>
        </w:rPr>
        <w:t xml:space="preserve">that </w:t>
      </w:r>
      <w:r w:rsidR="57AD8190" w:rsidRPr="46B2C600">
        <w:rPr>
          <w:sz w:val="24"/>
          <w:szCs w:val="24"/>
        </w:rPr>
        <w:t>sh</w:t>
      </w:r>
      <w:r w:rsidR="08793502" w:rsidRPr="46B2C600">
        <w:rPr>
          <w:sz w:val="24"/>
          <w:szCs w:val="24"/>
        </w:rPr>
        <w:t xml:space="preserve">ould be </w:t>
      </w:r>
      <w:r w:rsidR="57AD8190" w:rsidRPr="46B2C600">
        <w:rPr>
          <w:sz w:val="24"/>
          <w:szCs w:val="24"/>
        </w:rPr>
        <w:t xml:space="preserve">applied and the CMAG Secretariat will review and present findings at the next </w:t>
      </w:r>
      <w:r w:rsidR="3B528912" w:rsidRPr="46B2C600">
        <w:rPr>
          <w:sz w:val="24"/>
          <w:szCs w:val="24"/>
        </w:rPr>
        <w:t xml:space="preserve">Subgroup </w:t>
      </w:r>
      <w:r w:rsidR="57AD8190" w:rsidRPr="46B2C600">
        <w:rPr>
          <w:sz w:val="24"/>
          <w:szCs w:val="24"/>
        </w:rPr>
        <w:t xml:space="preserve">meeting. SW </w:t>
      </w:r>
      <w:r w:rsidR="3B528912" w:rsidRPr="46B2C600">
        <w:rPr>
          <w:sz w:val="24"/>
          <w:szCs w:val="24"/>
        </w:rPr>
        <w:t>also agreed to</w:t>
      </w:r>
      <w:r w:rsidR="57AD8190" w:rsidRPr="46B2C600">
        <w:rPr>
          <w:sz w:val="24"/>
          <w:szCs w:val="24"/>
        </w:rPr>
        <w:t xml:space="preserve"> check if EMR DB have a method </w:t>
      </w:r>
      <w:r w:rsidR="3B528912" w:rsidRPr="46B2C600">
        <w:rPr>
          <w:sz w:val="24"/>
          <w:szCs w:val="24"/>
        </w:rPr>
        <w:t xml:space="preserve">of currency exchange </w:t>
      </w:r>
      <w:r w:rsidR="57AD8190" w:rsidRPr="46B2C600">
        <w:rPr>
          <w:sz w:val="24"/>
          <w:szCs w:val="24"/>
        </w:rPr>
        <w:t>standardised</w:t>
      </w:r>
      <w:r w:rsidR="2BB05C2B" w:rsidRPr="46B2C600">
        <w:rPr>
          <w:sz w:val="24"/>
          <w:szCs w:val="24"/>
        </w:rPr>
        <w:t xml:space="preserve"> in any of their</w:t>
      </w:r>
      <w:r w:rsidR="5625109A" w:rsidRPr="46B2C600">
        <w:rPr>
          <w:sz w:val="24"/>
          <w:szCs w:val="24"/>
        </w:rPr>
        <w:t xml:space="preserve"> rules or</w:t>
      </w:r>
      <w:r w:rsidR="2BB05C2B" w:rsidRPr="46B2C600">
        <w:rPr>
          <w:sz w:val="24"/>
          <w:szCs w:val="24"/>
        </w:rPr>
        <w:t xml:space="preserve"> guidance</w:t>
      </w:r>
      <w:r w:rsidR="57AD8190" w:rsidRPr="46B2C600">
        <w:rPr>
          <w:sz w:val="24"/>
          <w:szCs w:val="24"/>
        </w:rPr>
        <w:t>.</w:t>
      </w:r>
      <w:r w:rsidR="08793502" w:rsidRPr="46B2C600">
        <w:rPr>
          <w:sz w:val="24"/>
          <w:szCs w:val="24"/>
        </w:rPr>
        <w:t xml:space="preserve"> </w:t>
      </w:r>
    </w:p>
    <w:p w14:paraId="4DD41F69" w14:textId="4712DB74" w:rsidR="00943BFA" w:rsidRPr="00943BFA" w:rsidRDefault="0DE25D3F" w:rsidP="74CD8B4F">
      <w:pPr>
        <w:pStyle w:val="List"/>
        <w:numPr>
          <w:ilvl w:val="3"/>
          <w:numId w:val="0"/>
        </w:numPr>
        <w:rPr>
          <w:sz w:val="24"/>
          <w:szCs w:val="24"/>
        </w:rPr>
      </w:pPr>
      <w:r w:rsidRPr="74CD8B4F">
        <w:rPr>
          <w:sz w:val="24"/>
          <w:szCs w:val="24"/>
        </w:rPr>
        <w:t>3.</w:t>
      </w:r>
      <w:r w:rsidR="00943BFA">
        <w:tab/>
      </w:r>
      <w:r w:rsidR="10BA7134" w:rsidRPr="74CD8B4F">
        <w:rPr>
          <w:sz w:val="24"/>
          <w:szCs w:val="24"/>
        </w:rPr>
        <w:t>ITE Reporting Areas</w:t>
      </w:r>
      <w:r w:rsidR="715C79C5" w:rsidRPr="74CD8B4F">
        <w:rPr>
          <w:sz w:val="24"/>
          <w:szCs w:val="24"/>
        </w:rPr>
        <w:t xml:space="preserve"> Updates</w:t>
      </w:r>
    </w:p>
    <w:p w14:paraId="5DC5DAC8" w14:textId="77777777" w:rsidR="00943BFA" w:rsidRPr="00943BFA" w:rsidRDefault="00943BFA" w:rsidP="74CD8B4F">
      <w:pPr>
        <w:pStyle w:val="ListParagraph"/>
        <w:autoSpaceDE w:val="0"/>
        <w:spacing w:after="120" w:line="260" w:lineRule="atLeast"/>
        <w:textAlignment w:val="center"/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0A670A1E" w14:textId="77777777" w:rsidR="0015204C" w:rsidRDefault="0089696B" w:rsidP="00943BFA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CA presented</w:t>
      </w:r>
      <w:r w:rsidR="0063746B" w:rsidRPr="74CD8B4F">
        <w:rPr>
          <w:sz w:val="24"/>
          <w:szCs w:val="24"/>
        </w:rPr>
        <w:t xml:space="preserve"> the</w:t>
      </w:r>
      <w:r w:rsidRPr="74CD8B4F">
        <w:rPr>
          <w:sz w:val="24"/>
          <w:szCs w:val="24"/>
        </w:rPr>
        <w:t xml:space="preserve"> three area</w:t>
      </w:r>
      <w:r w:rsidR="0063746B" w:rsidRPr="74CD8B4F">
        <w:rPr>
          <w:sz w:val="24"/>
          <w:szCs w:val="24"/>
        </w:rPr>
        <w:t>s</w:t>
      </w:r>
      <w:r w:rsidRPr="74CD8B4F">
        <w:rPr>
          <w:sz w:val="24"/>
          <w:szCs w:val="24"/>
        </w:rPr>
        <w:t xml:space="preserve"> of ITE Reporting</w:t>
      </w:r>
      <w:r w:rsidR="0063746B" w:rsidRPr="74CD8B4F">
        <w:rPr>
          <w:sz w:val="24"/>
          <w:szCs w:val="24"/>
        </w:rPr>
        <w:t xml:space="preserve"> to</w:t>
      </w:r>
      <w:r w:rsidR="00162E9E" w:rsidRPr="74CD8B4F">
        <w:rPr>
          <w:sz w:val="24"/>
          <w:szCs w:val="24"/>
        </w:rPr>
        <w:t xml:space="preserve"> be considered at this meeting. </w:t>
      </w:r>
      <w:r w:rsidR="0063746B" w:rsidRPr="74CD8B4F">
        <w:rPr>
          <w:sz w:val="24"/>
          <w:szCs w:val="24"/>
        </w:rPr>
        <w:t>Construction Progress Remedial Plans, Operational Definition and DSR Partial Credit Cover Release.</w:t>
      </w:r>
      <w:r w:rsidRPr="74CD8B4F">
        <w:rPr>
          <w:sz w:val="24"/>
          <w:szCs w:val="24"/>
        </w:rPr>
        <w:t xml:space="preserve"> </w:t>
      </w:r>
      <w:r w:rsidR="002058FD" w:rsidRPr="74CD8B4F">
        <w:rPr>
          <w:sz w:val="24"/>
          <w:szCs w:val="24"/>
        </w:rPr>
        <w:t xml:space="preserve"> </w:t>
      </w:r>
    </w:p>
    <w:p w14:paraId="2DFBE41C" w14:textId="77777777" w:rsidR="007E0932" w:rsidRPr="00943BFA" w:rsidRDefault="007E0932" w:rsidP="007E0932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CA presented current requirements, consequences and timescales</w:t>
      </w:r>
      <w:r w:rsidR="000E0D0F" w:rsidRPr="74CD8B4F">
        <w:rPr>
          <w:sz w:val="24"/>
          <w:szCs w:val="24"/>
        </w:rPr>
        <w:t xml:space="preserve"> for each</w:t>
      </w:r>
      <w:r w:rsidRPr="74CD8B4F">
        <w:rPr>
          <w:sz w:val="24"/>
          <w:szCs w:val="24"/>
        </w:rPr>
        <w:t>.</w:t>
      </w:r>
    </w:p>
    <w:p w14:paraId="336ADD64" w14:textId="77777777" w:rsidR="00273029" w:rsidRDefault="00273029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EMR DB</w:t>
      </w:r>
      <w:r w:rsidR="000E0D0F" w:rsidRPr="74CD8B4F">
        <w:rPr>
          <w:sz w:val="24"/>
          <w:szCs w:val="24"/>
        </w:rPr>
        <w:t xml:space="preserve"> took an action to determine the volume</w:t>
      </w:r>
      <w:r w:rsidRPr="74CD8B4F">
        <w:rPr>
          <w:sz w:val="24"/>
          <w:szCs w:val="24"/>
        </w:rPr>
        <w:t xml:space="preserve"> </w:t>
      </w:r>
      <w:r w:rsidR="000E0D0F" w:rsidRPr="74CD8B4F">
        <w:rPr>
          <w:sz w:val="24"/>
          <w:szCs w:val="24"/>
        </w:rPr>
        <w:t>of</w:t>
      </w:r>
      <w:r w:rsidRPr="74CD8B4F">
        <w:rPr>
          <w:sz w:val="24"/>
          <w:szCs w:val="24"/>
        </w:rPr>
        <w:t xml:space="preserve"> Construction Progress Remedial Plans </w:t>
      </w:r>
      <w:r w:rsidR="000E0D0F" w:rsidRPr="74CD8B4F">
        <w:rPr>
          <w:sz w:val="24"/>
          <w:szCs w:val="24"/>
        </w:rPr>
        <w:t>received</w:t>
      </w:r>
      <w:r w:rsidRPr="74CD8B4F">
        <w:rPr>
          <w:sz w:val="24"/>
          <w:szCs w:val="24"/>
        </w:rPr>
        <w:t xml:space="preserve">.  </w:t>
      </w:r>
    </w:p>
    <w:p w14:paraId="25BC094A" w14:textId="77777777" w:rsidR="00230810" w:rsidRDefault="00724DEB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 xml:space="preserve">Subgroup </w:t>
      </w:r>
      <w:r w:rsidR="000E0D0F" w:rsidRPr="74CD8B4F">
        <w:rPr>
          <w:sz w:val="24"/>
          <w:szCs w:val="24"/>
        </w:rPr>
        <w:t>Members indicated that the</w:t>
      </w:r>
      <w:r w:rsidRPr="74CD8B4F">
        <w:rPr>
          <w:sz w:val="24"/>
          <w:szCs w:val="24"/>
        </w:rPr>
        <w:t xml:space="preserve"> Construction Progress Remedial Plan</w:t>
      </w:r>
      <w:r w:rsidR="00E03A12" w:rsidRPr="74CD8B4F">
        <w:rPr>
          <w:sz w:val="24"/>
          <w:szCs w:val="24"/>
        </w:rPr>
        <w:t xml:space="preserve"> report</w:t>
      </w:r>
      <w:r w:rsidR="000E0D0F" w:rsidRPr="74CD8B4F">
        <w:rPr>
          <w:sz w:val="24"/>
          <w:szCs w:val="24"/>
        </w:rPr>
        <w:t xml:space="preserve"> does not work in practice</w:t>
      </w:r>
      <w:r w:rsidRPr="74CD8B4F">
        <w:rPr>
          <w:sz w:val="24"/>
          <w:szCs w:val="24"/>
        </w:rPr>
        <w:t xml:space="preserve"> as</w:t>
      </w:r>
      <w:r w:rsidR="00230810" w:rsidRPr="74CD8B4F">
        <w:rPr>
          <w:sz w:val="24"/>
          <w:szCs w:val="24"/>
        </w:rPr>
        <w:t>:</w:t>
      </w:r>
      <w:r w:rsidRPr="74CD8B4F">
        <w:rPr>
          <w:sz w:val="24"/>
          <w:szCs w:val="24"/>
        </w:rPr>
        <w:t xml:space="preserve"> </w:t>
      </w:r>
    </w:p>
    <w:p w14:paraId="39BD2C0F" w14:textId="403A827E" w:rsidR="00E03A12" w:rsidRDefault="00230810" w:rsidP="00230810">
      <w:pPr>
        <w:pStyle w:val="List2"/>
        <w:numPr>
          <w:ilvl w:val="3"/>
          <w:numId w:val="12"/>
        </w:numPr>
        <w:rPr>
          <w:sz w:val="24"/>
          <w:szCs w:val="24"/>
        </w:rPr>
      </w:pPr>
      <w:r w:rsidRPr="28A889CB">
        <w:rPr>
          <w:sz w:val="24"/>
          <w:szCs w:val="24"/>
        </w:rPr>
        <w:t xml:space="preserve"> T</w:t>
      </w:r>
      <w:r w:rsidR="00724DEB" w:rsidRPr="28A889CB">
        <w:rPr>
          <w:sz w:val="24"/>
          <w:szCs w:val="24"/>
        </w:rPr>
        <w:t xml:space="preserve">here </w:t>
      </w:r>
      <w:r w:rsidRPr="28A889CB">
        <w:rPr>
          <w:sz w:val="24"/>
          <w:szCs w:val="24"/>
        </w:rPr>
        <w:t>are no</w:t>
      </w:r>
      <w:r w:rsidR="00724DEB" w:rsidRPr="28A889CB">
        <w:rPr>
          <w:sz w:val="24"/>
          <w:szCs w:val="24"/>
        </w:rPr>
        <w:t xml:space="preserve"> consequence</w:t>
      </w:r>
      <w:r w:rsidRPr="28A889CB">
        <w:rPr>
          <w:sz w:val="24"/>
          <w:szCs w:val="24"/>
        </w:rPr>
        <w:t>s</w:t>
      </w:r>
      <w:r w:rsidR="00724DEB" w:rsidRPr="28A889CB">
        <w:rPr>
          <w:sz w:val="24"/>
          <w:szCs w:val="24"/>
        </w:rPr>
        <w:t xml:space="preserve"> for failing</w:t>
      </w:r>
      <w:r w:rsidRPr="28A889CB">
        <w:rPr>
          <w:sz w:val="24"/>
          <w:szCs w:val="24"/>
        </w:rPr>
        <w:t xml:space="preserve"> to provide this report</w:t>
      </w:r>
      <w:r w:rsidR="00724DEB" w:rsidRPr="28A889CB">
        <w:rPr>
          <w:sz w:val="24"/>
          <w:szCs w:val="24"/>
        </w:rPr>
        <w:t xml:space="preserve"> in the rules</w:t>
      </w:r>
      <w:r w:rsidR="00FA28A8" w:rsidRPr="28A889CB">
        <w:rPr>
          <w:sz w:val="24"/>
          <w:szCs w:val="24"/>
        </w:rPr>
        <w:t>,</w:t>
      </w:r>
      <w:r w:rsidR="004619C1" w:rsidRPr="28A889CB">
        <w:rPr>
          <w:sz w:val="24"/>
          <w:szCs w:val="24"/>
        </w:rPr>
        <w:t xml:space="preserve"> </w:t>
      </w:r>
      <w:r w:rsidR="00FA28A8" w:rsidRPr="28A889CB">
        <w:rPr>
          <w:sz w:val="24"/>
          <w:szCs w:val="24"/>
        </w:rPr>
        <w:t>o</w:t>
      </w:r>
      <w:r w:rsidRPr="28A889CB">
        <w:rPr>
          <w:sz w:val="24"/>
          <w:szCs w:val="24"/>
        </w:rPr>
        <w:t>ther than a notification to SoS</w:t>
      </w:r>
      <w:r w:rsidR="00492F4F" w:rsidRPr="28A889CB">
        <w:rPr>
          <w:sz w:val="24"/>
          <w:szCs w:val="24"/>
        </w:rPr>
        <w:t xml:space="preserve"> (DESNZ)</w:t>
      </w:r>
      <w:r w:rsidRPr="28A889CB">
        <w:rPr>
          <w:sz w:val="24"/>
          <w:szCs w:val="24"/>
        </w:rPr>
        <w:t>, the Authority</w:t>
      </w:r>
      <w:r w:rsidR="00492F4F" w:rsidRPr="28A889CB">
        <w:rPr>
          <w:sz w:val="24"/>
          <w:szCs w:val="24"/>
        </w:rPr>
        <w:t xml:space="preserve"> (</w:t>
      </w:r>
      <w:r w:rsidR="450E09E8" w:rsidRPr="28A889CB">
        <w:rPr>
          <w:sz w:val="24"/>
          <w:szCs w:val="24"/>
        </w:rPr>
        <w:t>Ofgem</w:t>
      </w:r>
      <w:r w:rsidR="00492F4F" w:rsidRPr="28A889CB">
        <w:rPr>
          <w:sz w:val="24"/>
          <w:szCs w:val="24"/>
        </w:rPr>
        <w:t>)</w:t>
      </w:r>
      <w:r w:rsidRPr="28A889CB">
        <w:rPr>
          <w:sz w:val="24"/>
          <w:szCs w:val="24"/>
        </w:rPr>
        <w:t xml:space="preserve"> and EMR DB; and</w:t>
      </w:r>
    </w:p>
    <w:p w14:paraId="294FFC90" w14:textId="13A82F0C" w:rsidR="00230810" w:rsidRDefault="00230810" w:rsidP="00230810">
      <w:pPr>
        <w:pStyle w:val="ListParagraph"/>
        <w:numPr>
          <w:ilvl w:val="3"/>
          <w:numId w:val="12"/>
        </w:numPr>
        <w:rPr>
          <w:rFonts w:ascii="Arial" w:eastAsia="Arial" w:hAnsi="Arial" w:cs="Arial"/>
          <w:color w:val="000000"/>
          <w:lang w:eastAsia="en-US"/>
        </w:rPr>
      </w:pPr>
      <w:r w:rsidRPr="08CE63EB">
        <w:rPr>
          <w:rFonts w:ascii="Arial" w:eastAsia="Arial" w:hAnsi="Arial" w:cs="Arial"/>
          <w:color w:val="000000" w:themeColor="text1"/>
          <w:lang w:eastAsia="en-US"/>
        </w:rPr>
        <w:t xml:space="preserve">The report is only produced at the point at which the </w:t>
      </w:r>
      <w:r w:rsidR="00492F4F" w:rsidRPr="08CE63EB">
        <w:rPr>
          <w:rFonts w:ascii="Arial" w:eastAsia="Arial" w:hAnsi="Arial" w:cs="Arial"/>
          <w:color w:val="000000" w:themeColor="text1"/>
          <w:lang w:eastAsia="en-US"/>
        </w:rPr>
        <w:t xml:space="preserve">dates for the </w:t>
      </w:r>
      <w:r w:rsidRPr="08CE63EB">
        <w:rPr>
          <w:rFonts w:ascii="Arial" w:eastAsia="Arial" w:hAnsi="Arial" w:cs="Arial"/>
          <w:color w:val="000000" w:themeColor="text1"/>
          <w:lang w:eastAsia="en-US"/>
        </w:rPr>
        <w:t>material milestones</w:t>
      </w:r>
      <w:r w:rsidR="00492F4F" w:rsidRPr="08CE63EB">
        <w:rPr>
          <w:rFonts w:ascii="Arial" w:eastAsia="Arial" w:hAnsi="Arial" w:cs="Arial"/>
          <w:color w:val="000000" w:themeColor="text1"/>
          <w:lang w:eastAsia="en-US"/>
        </w:rPr>
        <w:t xml:space="preserve"> have</w:t>
      </w:r>
      <w:r w:rsidRPr="08CE63EB">
        <w:rPr>
          <w:rFonts w:ascii="Arial" w:eastAsia="Arial" w:hAnsi="Arial" w:cs="Arial"/>
          <w:color w:val="000000" w:themeColor="text1"/>
          <w:lang w:eastAsia="en-US"/>
        </w:rPr>
        <w:t xml:space="preserve"> move</w:t>
      </w:r>
      <w:r w:rsidR="00492F4F" w:rsidRPr="08CE63EB">
        <w:rPr>
          <w:rFonts w:ascii="Arial" w:eastAsia="Arial" w:hAnsi="Arial" w:cs="Arial"/>
          <w:color w:val="000000" w:themeColor="text1"/>
          <w:lang w:eastAsia="en-US"/>
        </w:rPr>
        <w:t>d such that</w:t>
      </w:r>
      <w:r w:rsidRPr="08CE63EB">
        <w:rPr>
          <w:rFonts w:ascii="Arial" w:eastAsia="Arial" w:hAnsi="Arial" w:cs="Arial"/>
          <w:color w:val="000000" w:themeColor="text1"/>
          <w:lang w:eastAsia="en-US"/>
        </w:rPr>
        <w:t xml:space="preserve"> SCM</w:t>
      </w:r>
      <w:r w:rsidR="00492F4F" w:rsidRPr="08CE63EB">
        <w:rPr>
          <w:rFonts w:ascii="Arial" w:eastAsia="Arial" w:hAnsi="Arial" w:cs="Arial"/>
          <w:color w:val="000000" w:themeColor="text1"/>
          <w:lang w:eastAsia="en-US"/>
        </w:rPr>
        <w:t xml:space="preserve"> may not be met by the start of the first Delivery Year</w:t>
      </w:r>
      <w:r w:rsidRPr="08CE63EB">
        <w:rPr>
          <w:rFonts w:ascii="Arial" w:eastAsia="Arial" w:hAnsi="Arial" w:cs="Arial"/>
          <w:color w:val="000000" w:themeColor="text1"/>
          <w:lang w:eastAsia="en-US"/>
        </w:rPr>
        <w:t>. If there was a way to rectify this delay the relevant CP would likely have already put this in place</w:t>
      </w:r>
      <w:r w:rsidR="00492F4F" w:rsidRPr="08CE63EB">
        <w:rPr>
          <w:rFonts w:ascii="Arial" w:eastAsia="Arial" w:hAnsi="Arial" w:cs="Arial"/>
          <w:color w:val="000000" w:themeColor="text1"/>
          <w:lang w:eastAsia="en-US"/>
        </w:rPr>
        <w:t xml:space="preserve">, </w:t>
      </w:r>
      <w:r w:rsidR="5EC25780" w:rsidRPr="08CE63EB">
        <w:rPr>
          <w:rFonts w:ascii="Arial" w:eastAsia="Arial" w:hAnsi="Arial" w:cs="Arial"/>
          <w:color w:val="000000" w:themeColor="text1"/>
          <w:lang w:eastAsia="en-US"/>
        </w:rPr>
        <w:t>to</w:t>
      </w:r>
      <w:r w:rsidR="00492F4F" w:rsidRPr="08CE63EB">
        <w:rPr>
          <w:rFonts w:ascii="Arial" w:eastAsia="Arial" w:hAnsi="Arial" w:cs="Arial"/>
          <w:color w:val="000000" w:themeColor="text1"/>
          <w:lang w:eastAsia="en-US"/>
        </w:rPr>
        <w:t xml:space="preserve"> make their Agreement effective and start Capacity Payments as soon as possible</w:t>
      </w:r>
      <w:r w:rsidRPr="08CE63EB">
        <w:rPr>
          <w:rFonts w:ascii="Arial" w:eastAsia="Arial" w:hAnsi="Arial" w:cs="Arial"/>
          <w:color w:val="000000" w:themeColor="text1"/>
          <w:lang w:eastAsia="en-US"/>
        </w:rPr>
        <w:t>.</w:t>
      </w:r>
    </w:p>
    <w:p w14:paraId="7C98F43B" w14:textId="77777777" w:rsidR="00230810" w:rsidRPr="00230810" w:rsidRDefault="00230810" w:rsidP="00230810">
      <w:pPr>
        <w:pStyle w:val="ListParagraph"/>
        <w:ind w:left="907"/>
        <w:rPr>
          <w:rFonts w:ascii="Arial" w:eastAsia="Arial" w:hAnsi="Arial" w:cs="Arial"/>
          <w:color w:val="000000"/>
          <w:lang w:eastAsia="en-US"/>
        </w:rPr>
      </w:pPr>
    </w:p>
    <w:p w14:paraId="12DE660F" w14:textId="0DF70F2F" w:rsidR="0015204C" w:rsidRDefault="004619C1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I</w:t>
      </w:r>
      <w:r w:rsidR="0034343F" w:rsidRPr="74CD8B4F">
        <w:rPr>
          <w:sz w:val="24"/>
          <w:szCs w:val="24"/>
        </w:rPr>
        <w:t>t was agreed to raise</w:t>
      </w:r>
      <w:r w:rsidR="00D74FDB" w:rsidRPr="74CD8B4F">
        <w:rPr>
          <w:sz w:val="24"/>
          <w:szCs w:val="24"/>
        </w:rPr>
        <w:t xml:space="preserve"> </w:t>
      </w:r>
      <w:r w:rsidR="6361D42E" w:rsidRPr="74CD8B4F">
        <w:rPr>
          <w:sz w:val="24"/>
          <w:szCs w:val="24"/>
        </w:rPr>
        <w:t>whether</w:t>
      </w:r>
      <w:r w:rsidR="00D74FDB" w:rsidRPr="74CD8B4F">
        <w:rPr>
          <w:sz w:val="24"/>
          <w:szCs w:val="24"/>
        </w:rPr>
        <w:t xml:space="preserve"> to</w:t>
      </w:r>
      <w:r w:rsidRPr="74CD8B4F">
        <w:rPr>
          <w:sz w:val="24"/>
          <w:szCs w:val="24"/>
        </w:rPr>
        <w:t xml:space="preserve"> keep the </w:t>
      </w:r>
      <w:r w:rsidR="00492F4F" w:rsidRPr="74CD8B4F">
        <w:rPr>
          <w:sz w:val="24"/>
          <w:szCs w:val="24"/>
        </w:rPr>
        <w:t xml:space="preserve">remedial plan and ITE </w:t>
      </w:r>
      <w:r w:rsidRPr="74CD8B4F">
        <w:rPr>
          <w:sz w:val="24"/>
          <w:szCs w:val="24"/>
        </w:rPr>
        <w:t>report</w:t>
      </w:r>
      <w:r w:rsidR="002A79D1" w:rsidRPr="74CD8B4F">
        <w:rPr>
          <w:sz w:val="24"/>
          <w:szCs w:val="24"/>
        </w:rPr>
        <w:t xml:space="preserve"> requirements as currently in the Rules</w:t>
      </w:r>
      <w:r w:rsidRPr="74CD8B4F">
        <w:rPr>
          <w:sz w:val="24"/>
          <w:szCs w:val="24"/>
        </w:rPr>
        <w:t xml:space="preserve"> at the next CMAG meeting</w:t>
      </w:r>
      <w:r w:rsidR="00D74FDB" w:rsidRPr="74CD8B4F">
        <w:rPr>
          <w:sz w:val="24"/>
          <w:szCs w:val="24"/>
        </w:rPr>
        <w:t>, as that</w:t>
      </w:r>
      <w:r w:rsidRPr="74CD8B4F">
        <w:rPr>
          <w:sz w:val="24"/>
          <w:szCs w:val="24"/>
        </w:rPr>
        <w:t xml:space="preserve"> deci</w:t>
      </w:r>
      <w:r w:rsidR="00273029" w:rsidRPr="74CD8B4F">
        <w:rPr>
          <w:sz w:val="24"/>
          <w:szCs w:val="24"/>
        </w:rPr>
        <w:t>sion is outside the scope of this</w:t>
      </w:r>
      <w:r w:rsidR="00D74FDB" w:rsidRPr="74CD8B4F">
        <w:rPr>
          <w:sz w:val="24"/>
          <w:szCs w:val="24"/>
        </w:rPr>
        <w:t xml:space="preserve"> S</w:t>
      </w:r>
      <w:r w:rsidRPr="74CD8B4F">
        <w:rPr>
          <w:sz w:val="24"/>
          <w:szCs w:val="24"/>
        </w:rPr>
        <w:t>ubgroup.</w:t>
      </w:r>
    </w:p>
    <w:p w14:paraId="78FE1334" w14:textId="1F6046AE" w:rsidR="0034343F" w:rsidRPr="00D74FDB" w:rsidRDefault="00D74FDB" w:rsidP="0034343F">
      <w:pPr>
        <w:pStyle w:val="List2"/>
        <w:numPr>
          <w:ilvl w:val="1"/>
          <w:numId w:val="12"/>
        </w:numPr>
        <w:rPr>
          <w:sz w:val="24"/>
          <w:szCs w:val="24"/>
          <w:lang w:val="en-US"/>
        </w:rPr>
      </w:pPr>
      <w:r w:rsidRPr="74CD8B4F">
        <w:rPr>
          <w:sz w:val="24"/>
          <w:szCs w:val="24"/>
        </w:rPr>
        <w:t>EH</w:t>
      </w:r>
      <w:r w:rsidR="00A056BE" w:rsidRPr="74CD8B4F">
        <w:rPr>
          <w:sz w:val="24"/>
          <w:szCs w:val="24"/>
        </w:rPr>
        <w:t xml:space="preserve"> noted that the current </w:t>
      </w:r>
      <w:r w:rsidR="002A79D1" w:rsidRPr="74CD8B4F">
        <w:rPr>
          <w:sz w:val="24"/>
          <w:szCs w:val="24"/>
        </w:rPr>
        <w:t xml:space="preserve">remedial plan ITE report </w:t>
      </w:r>
      <w:r w:rsidR="00A056BE" w:rsidRPr="74CD8B4F">
        <w:rPr>
          <w:sz w:val="24"/>
          <w:szCs w:val="24"/>
        </w:rPr>
        <w:t>t</w:t>
      </w:r>
      <w:r w:rsidR="0034343F" w:rsidRPr="74CD8B4F">
        <w:rPr>
          <w:sz w:val="24"/>
          <w:szCs w:val="24"/>
        </w:rPr>
        <w:t>emplate</w:t>
      </w:r>
      <w:r w:rsidR="00A056BE" w:rsidRPr="74CD8B4F">
        <w:rPr>
          <w:sz w:val="24"/>
          <w:szCs w:val="24"/>
        </w:rPr>
        <w:t xml:space="preserve"> is</w:t>
      </w:r>
      <w:r w:rsidR="0034343F" w:rsidRPr="74CD8B4F">
        <w:rPr>
          <w:sz w:val="24"/>
          <w:szCs w:val="24"/>
        </w:rPr>
        <w:t xml:space="preserve"> different from</w:t>
      </w:r>
      <w:r w:rsidR="00A056BE" w:rsidRPr="74CD8B4F">
        <w:rPr>
          <w:sz w:val="24"/>
          <w:szCs w:val="24"/>
        </w:rPr>
        <w:t xml:space="preserve"> th</w:t>
      </w:r>
      <w:r w:rsidR="002A79D1" w:rsidRPr="74CD8B4F">
        <w:rPr>
          <w:sz w:val="24"/>
          <w:szCs w:val="24"/>
        </w:rPr>
        <w:t>at for</w:t>
      </w:r>
      <w:r w:rsidR="0034343F" w:rsidRPr="74CD8B4F">
        <w:rPr>
          <w:sz w:val="24"/>
          <w:szCs w:val="24"/>
        </w:rPr>
        <w:t xml:space="preserve"> FCM</w:t>
      </w:r>
      <w:r w:rsidR="00A056BE" w:rsidRPr="74CD8B4F">
        <w:rPr>
          <w:sz w:val="24"/>
          <w:szCs w:val="24"/>
        </w:rPr>
        <w:t>.</w:t>
      </w:r>
      <w:r w:rsidR="0034343F" w:rsidRPr="74CD8B4F">
        <w:rPr>
          <w:sz w:val="24"/>
          <w:szCs w:val="24"/>
        </w:rPr>
        <w:t xml:space="preserve"> </w:t>
      </w:r>
      <w:r w:rsidR="00A056BE" w:rsidRPr="74CD8B4F">
        <w:rPr>
          <w:sz w:val="24"/>
          <w:szCs w:val="24"/>
        </w:rPr>
        <w:t>A</w:t>
      </w:r>
      <w:r w:rsidR="0034343F" w:rsidRPr="74CD8B4F">
        <w:rPr>
          <w:sz w:val="24"/>
          <w:szCs w:val="24"/>
        </w:rPr>
        <w:t>s the wording in the FCM case is such tha</w:t>
      </w:r>
      <w:r w:rsidR="00A056BE" w:rsidRPr="74CD8B4F">
        <w:rPr>
          <w:sz w:val="24"/>
          <w:szCs w:val="24"/>
        </w:rPr>
        <w:t>t the ITE confirms that the D</w:t>
      </w:r>
      <w:r w:rsidR="0034343F" w:rsidRPr="74CD8B4F">
        <w:rPr>
          <w:sz w:val="24"/>
          <w:szCs w:val="24"/>
        </w:rPr>
        <w:t>irectors</w:t>
      </w:r>
      <w:r w:rsidR="00A056BE" w:rsidRPr="74CD8B4F">
        <w:rPr>
          <w:sz w:val="24"/>
          <w:szCs w:val="24"/>
        </w:rPr>
        <w:t>’</w:t>
      </w:r>
      <w:r w:rsidR="0034343F" w:rsidRPr="74CD8B4F">
        <w:rPr>
          <w:sz w:val="24"/>
          <w:szCs w:val="24"/>
        </w:rPr>
        <w:t xml:space="preserve"> </w:t>
      </w:r>
      <w:r w:rsidR="002A79D1" w:rsidRPr="74CD8B4F">
        <w:rPr>
          <w:sz w:val="24"/>
          <w:szCs w:val="24"/>
        </w:rPr>
        <w:t>Certificate is supported by the Final Investment Decision and Financial Close</w:t>
      </w:r>
      <w:r w:rsidR="00A056BE" w:rsidRPr="74CD8B4F">
        <w:rPr>
          <w:sz w:val="24"/>
          <w:szCs w:val="24"/>
        </w:rPr>
        <w:t>,</w:t>
      </w:r>
      <w:r w:rsidR="0034343F" w:rsidRPr="74CD8B4F">
        <w:rPr>
          <w:sz w:val="24"/>
          <w:szCs w:val="24"/>
        </w:rPr>
        <w:t xml:space="preserve"> whereas the wordi</w:t>
      </w:r>
      <w:r w:rsidR="00A056BE" w:rsidRPr="74CD8B4F">
        <w:rPr>
          <w:sz w:val="24"/>
          <w:szCs w:val="24"/>
        </w:rPr>
        <w:t xml:space="preserve">ng in Rule 12.2.4 is such that </w:t>
      </w:r>
      <w:r w:rsidR="002A79D1" w:rsidRPr="74CD8B4F">
        <w:rPr>
          <w:sz w:val="24"/>
          <w:szCs w:val="24"/>
        </w:rPr>
        <w:t xml:space="preserve">the </w:t>
      </w:r>
      <w:r w:rsidR="00A056BE" w:rsidRPr="74CD8B4F">
        <w:rPr>
          <w:sz w:val="24"/>
          <w:szCs w:val="24"/>
        </w:rPr>
        <w:t>D</w:t>
      </w:r>
      <w:r w:rsidR="0034343F" w:rsidRPr="74CD8B4F">
        <w:rPr>
          <w:sz w:val="24"/>
          <w:szCs w:val="24"/>
        </w:rPr>
        <w:t>irectors</w:t>
      </w:r>
      <w:r w:rsidR="00A056BE" w:rsidRPr="74CD8B4F">
        <w:rPr>
          <w:sz w:val="24"/>
          <w:szCs w:val="24"/>
        </w:rPr>
        <w:t>’</w:t>
      </w:r>
      <w:r w:rsidR="0034343F" w:rsidRPr="74CD8B4F">
        <w:rPr>
          <w:sz w:val="24"/>
          <w:szCs w:val="24"/>
        </w:rPr>
        <w:t xml:space="preserve"> </w:t>
      </w:r>
      <w:r w:rsidR="002A79D1" w:rsidRPr="74CD8B4F">
        <w:rPr>
          <w:sz w:val="24"/>
          <w:szCs w:val="24"/>
        </w:rPr>
        <w:t xml:space="preserve">Certificate </w:t>
      </w:r>
      <w:r w:rsidR="0034343F" w:rsidRPr="74CD8B4F">
        <w:rPr>
          <w:sz w:val="24"/>
          <w:szCs w:val="24"/>
        </w:rPr>
        <w:t xml:space="preserve">is separate to the ITE report. CMAG </w:t>
      </w:r>
      <w:r w:rsidR="0034343F" w:rsidRPr="74CD8B4F">
        <w:rPr>
          <w:sz w:val="24"/>
          <w:szCs w:val="24"/>
          <w:lang w:val="en-US"/>
        </w:rPr>
        <w:t>Secretariat agreed to update wording to mirror that of the FCM.</w:t>
      </w:r>
    </w:p>
    <w:p w14:paraId="4633B637" w14:textId="4D75067E" w:rsidR="00A056BE" w:rsidRPr="00D74FDB" w:rsidRDefault="10EFC246" w:rsidP="00A056BE">
      <w:pPr>
        <w:pStyle w:val="List2"/>
        <w:numPr>
          <w:ilvl w:val="1"/>
          <w:numId w:val="12"/>
        </w:numPr>
        <w:rPr>
          <w:sz w:val="24"/>
          <w:szCs w:val="24"/>
          <w:lang w:val="en-US"/>
        </w:rPr>
      </w:pPr>
      <w:r w:rsidRPr="74CD8B4F">
        <w:rPr>
          <w:sz w:val="24"/>
          <w:szCs w:val="24"/>
          <w:lang w:val="en-US"/>
        </w:rPr>
        <w:t>Members</w:t>
      </w:r>
      <w:r w:rsidR="0034343F" w:rsidRPr="74CD8B4F">
        <w:rPr>
          <w:sz w:val="24"/>
          <w:szCs w:val="24"/>
          <w:lang w:val="en-US"/>
        </w:rPr>
        <w:t xml:space="preserve"> agreed to</w:t>
      </w:r>
      <w:r w:rsidR="00A6635D" w:rsidRPr="74CD8B4F">
        <w:rPr>
          <w:sz w:val="24"/>
          <w:szCs w:val="24"/>
          <w:lang w:val="en-US"/>
        </w:rPr>
        <w:t xml:space="preserve"> </w:t>
      </w:r>
      <w:r w:rsidR="002A79D1" w:rsidRPr="74CD8B4F">
        <w:rPr>
          <w:sz w:val="24"/>
          <w:szCs w:val="24"/>
          <w:lang w:val="en-US"/>
        </w:rPr>
        <w:t>the CA</w:t>
      </w:r>
      <w:r w:rsidR="0034343F" w:rsidRPr="74CD8B4F">
        <w:rPr>
          <w:sz w:val="24"/>
          <w:szCs w:val="24"/>
          <w:lang w:val="en-US"/>
        </w:rPr>
        <w:t xml:space="preserve"> suggested </w:t>
      </w:r>
      <w:r w:rsidR="00A056BE" w:rsidRPr="74CD8B4F">
        <w:rPr>
          <w:sz w:val="24"/>
          <w:szCs w:val="24"/>
          <w:lang w:val="en-US"/>
        </w:rPr>
        <w:t>housekeeping change</w:t>
      </w:r>
      <w:r w:rsidR="00210DD1" w:rsidRPr="74CD8B4F">
        <w:rPr>
          <w:sz w:val="24"/>
          <w:szCs w:val="24"/>
          <w:lang w:val="en-US"/>
        </w:rPr>
        <w:t>s</w:t>
      </w:r>
      <w:r w:rsidR="00A056BE" w:rsidRPr="74CD8B4F">
        <w:rPr>
          <w:sz w:val="24"/>
          <w:szCs w:val="24"/>
          <w:lang w:val="en-US"/>
        </w:rPr>
        <w:t xml:space="preserve"> to 12.2.1. </w:t>
      </w:r>
    </w:p>
    <w:p w14:paraId="48E22D6D" w14:textId="6F490CCA" w:rsidR="0034343F" w:rsidRPr="00D74FDB" w:rsidRDefault="75F55275" w:rsidP="00A056BE">
      <w:pPr>
        <w:pStyle w:val="List2"/>
        <w:numPr>
          <w:ilvl w:val="1"/>
          <w:numId w:val="12"/>
        </w:numPr>
        <w:rPr>
          <w:sz w:val="24"/>
          <w:szCs w:val="24"/>
          <w:lang w:val="en-US"/>
        </w:rPr>
      </w:pPr>
      <w:r w:rsidRPr="74CD8B4F">
        <w:rPr>
          <w:sz w:val="24"/>
          <w:szCs w:val="24"/>
          <w:lang w:val="en-US"/>
        </w:rPr>
        <w:t>Members</w:t>
      </w:r>
      <w:r w:rsidR="00A056BE" w:rsidRPr="74CD8B4F">
        <w:rPr>
          <w:sz w:val="24"/>
          <w:szCs w:val="24"/>
          <w:lang w:val="en-US"/>
        </w:rPr>
        <w:t xml:space="preserve"> i</w:t>
      </w:r>
      <w:r w:rsidR="0034343F" w:rsidRPr="74CD8B4F">
        <w:rPr>
          <w:sz w:val="24"/>
          <w:szCs w:val="24"/>
          <w:lang w:val="en-US"/>
        </w:rPr>
        <w:t xml:space="preserve">ndicated </w:t>
      </w:r>
      <w:r w:rsidR="00A056BE" w:rsidRPr="74CD8B4F">
        <w:rPr>
          <w:sz w:val="24"/>
          <w:szCs w:val="24"/>
          <w:lang w:val="en-US"/>
        </w:rPr>
        <w:t>that including</w:t>
      </w:r>
      <w:r w:rsidR="0034343F" w:rsidRPr="74CD8B4F">
        <w:rPr>
          <w:sz w:val="24"/>
          <w:szCs w:val="24"/>
          <w:lang w:val="en-US"/>
        </w:rPr>
        <w:t xml:space="preserve"> specific </w:t>
      </w:r>
      <w:r w:rsidR="00210DD1" w:rsidRPr="74CD8B4F">
        <w:rPr>
          <w:sz w:val="24"/>
          <w:szCs w:val="24"/>
          <w:lang w:val="en-US"/>
        </w:rPr>
        <w:t xml:space="preserve">Operational Physical Capacity </w:t>
      </w:r>
      <w:r w:rsidR="0034343F" w:rsidRPr="74CD8B4F">
        <w:rPr>
          <w:sz w:val="24"/>
          <w:szCs w:val="24"/>
          <w:lang w:val="en-US"/>
        </w:rPr>
        <w:t xml:space="preserve">milestones in any </w:t>
      </w:r>
      <w:r w:rsidR="00516CF5" w:rsidRPr="74CD8B4F">
        <w:rPr>
          <w:sz w:val="24"/>
          <w:szCs w:val="24"/>
          <w:lang w:val="en-US"/>
        </w:rPr>
        <w:t xml:space="preserve">requirements </w:t>
      </w:r>
      <w:r w:rsidR="0034343F" w:rsidRPr="74CD8B4F">
        <w:rPr>
          <w:sz w:val="24"/>
          <w:szCs w:val="24"/>
          <w:lang w:val="en-US"/>
        </w:rPr>
        <w:t>developed</w:t>
      </w:r>
      <w:r w:rsidR="00210DD1" w:rsidRPr="74CD8B4F">
        <w:rPr>
          <w:sz w:val="24"/>
          <w:szCs w:val="24"/>
          <w:lang w:val="en-US"/>
        </w:rPr>
        <w:t xml:space="preserve"> for an alternative remedial </w:t>
      </w:r>
      <w:bookmarkStart w:id="0" w:name="_Int_jIGrr8Gv"/>
      <w:r w:rsidR="00210DD1" w:rsidRPr="74CD8B4F">
        <w:rPr>
          <w:sz w:val="24"/>
          <w:szCs w:val="24"/>
          <w:lang w:val="en-US"/>
        </w:rPr>
        <w:t>plan</w:t>
      </w:r>
      <w:r w:rsidR="00A056BE" w:rsidRPr="74CD8B4F">
        <w:rPr>
          <w:sz w:val="24"/>
          <w:szCs w:val="24"/>
          <w:lang w:val="en-US"/>
        </w:rPr>
        <w:t>,</w:t>
      </w:r>
      <w:bookmarkEnd w:id="0"/>
      <w:r w:rsidR="0034343F" w:rsidRPr="74CD8B4F">
        <w:rPr>
          <w:sz w:val="24"/>
          <w:szCs w:val="24"/>
          <w:lang w:val="en-US"/>
        </w:rPr>
        <w:t xml:space="preserve"> would </w:t>
      </w:r>
      <w:r w:rsidR="00516CF5" w:rsidRPr="74CD8B4F">
        <w:rPr>
          <w:sz w:val="24"/>
          <w:szCs w:val="24"/>
          <w:lang w:val="en-US"/>
        </w:rPr>
        <w:t xml:space="preserve">also improve transparency and </w:t>
      </w:r>
      <w:r w:rsidR="0034343F" w:rsidRPr="74CD8B4F">
        <w:rPr>
          <w:sz w:val="24"/>
          <w:szCs w:val="24"/>
          <w:lang w:val="en-US"/>
        </w:rPr>
        <w:t>be helpful</w:t>
      </w:r>
      <w:r w:rsidR="00A056BE" w:rsidRPr="74CD8B4F">
        <w:rPr>
          <w:sz w:val="24"/>
          <w:szCs w:val="24"/>
          <w:lang w:val="en-US"/>
        </w:rPr>
        <w:t xml:space="preserve"> for capacity planning.</w:t>
      </w:r>
    </w:p>
    <w:p w14:paraId="27F59972" w14:textId="7770A6D0" w:rsidR="00136156" w:rsidRPr="00D74FDB" w:rsidRDefault="00E03A12">
      <w:pPr>
        <w:pStyle w:val="List2"/>
        <w:numPr>
          <w:ilvl w:val="1"/>
          <w:numId w:val="12"/>
        </w:numPr>
        <w:rPr>
          <w:sz w:val="24"/>
          <w:szCs w:val="24"/>
          <w:lang w:val="en-US"/>
        </w:rPr>
      </w:pPr>
      <w:r w:rsidRPr="74CD8B4F">
        <w:rPr>
          <w:sz w:val="24"/>
          <w:szCs w:val="24"/>
          <w:lang w:val="en-US"/>
        </w:rPr>
        <w:t xml:space="preserve">SW noted that EMR DB </w:t>
      </w:r>
      <w:r w:rsidR="2C3D41CD" w:rsidRPr="74CD8B4F">
        <w:rPr>
          <w:sz w:val="24"/>
          <w:szCs w:val="24"/>
          <w:lang w:val="en-US"/>
        </w:rPr>
        <w:t>receives</w:t>
      </w:r>
      <w:r w:rsidR="00A7044F" w:rsidRPr="74CD8B4F">
        <w:rPr>
          <w:sz w:val="24"/>
          <w:szCs w:val="24"/>
          <w:lang w:val="en-US"/>
        </w:rPr>
        <w:t xml:space="preserve"> hundreds of</w:t>
      </w:r>
      <w:r w:rsidRPr="74CD8B4F">
        <w:rPr>
          <w:sz w:val="24"/>
          <w:szCs w:val="24"/>
          <w:lang w:val="en-US"/>
        </w:rPr>
        <w:t xml:space="preserve"> Operational Definition</w:t>
      </w:r>
      <w:r w:rsidR="00525DA7" w:rsidRPr="74CD8B4F">
        <w:rPr>
          <w:sz w:val="24"/>
          <w:szCs w:val="24"/>
          <w:lang w:val="en-US"/>
        </w:rPr>
        <w:t xml:space="preserve"> reports a year</w:t>
      </w:r>
      <w:r w:rsidR="002058FD" w:rsidRPr="74CD8B4F">
        <w:rPr>
          <w:sz w:val="24"/>
          <w:szCs w:val="24"/>
          <w:lang w:val="en-US"/>
        </w:rPr>
        <w:t xml:space="preserve">. </w:t>
      </w:r>
    </w:p>
    <w:p w14:paraId="140C8501" w14:textId="77777777" w:rsidR="0015204C" w:rsidRDefault="00525DA7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  <w:lang w:val="en-US"/>
        </w:rPr>
        <w:t>EH noted that</w:t>
      </w:r>
      <w:r w:rsidRPr="74CD8B4F">
        <w:rPr>
          <w:sz w:val="24"/>
          <w:szCs w:val="24"/>
        </w:rPr>
        <w:t xml:space="preserve"> tests per Distribution Network can vary, so would advise against getting too detailed and prescriptive in the Operational Definition report</w:t>
      </w:r>
      <w:r w:rsidR="00136156" w:rsidRPr="74CD8B4F">
        <w:rPr>
          <w:sz w:val="24"/>
          <w:szCs w:val="24"/>
        </w:rPr>
        <w:t>.</w:t>
      </w:r>
      <w:r w:rsidR="002058FD" w:rsidRPr="74CD8B4F">
        <w:rPr>
          <w:sz w:val="24"/>
          <w:szCs w:val="24"/>
        </w:rPr>
        <w:t xml:space="preserve"> </w:t>
      </w:r>
    </w:p>
    <w:p w14:paraId="3F5741FE" w14:textId="77777777" w:rsidR="007B7E06" w:rsidRDefault="007B7E06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  <w:lang w:val="en-US"/>
        </w:rPr>
        <w:t>EMR-DB confirmed that the relevant checks</w:t>
      </w:r>
      <w:r w:rsidR="006D68CC" w:rsidRPr="74CD8B4F">
        <w:rPr>
          <w:sz w:val="24"/>
          <w:szCs w:val="24"/>
          <w:lang w:val="en-US"/>
        </w:rPr>
        <w:t xml:space="preserve"> referenced in the Operational D</w:t>
      </w:r>
      <w:r w:rsidRPr="74CD8B4F">
        <w:rPr>
          <w:sz w:val="24"/>
          <w:szCs w:val="24"/>
          <w:lang w:val="en-US"/>
        </w:rPr>
        <w:t xml:space="preserve">efinition are such that they do not have a list they check the submissions </w:t>
      </w:r>
      <w:bookmarkStart w:id="1" w:name="_Int_7IwnYYz4"/>
      <w:r w:rsidRPr="74CD8B4F">
        <w:rPr>
          <w:sz w:val="24"/>
          <w:szCs w:val="24"/>
          <w:lang w:val="en-US"/>
        </w:rPr>
        <w:t>against</w:t>
      </w:r>
      <w:bookmarkEnd w:id="1"/>
      <w:r w:rsidRPr="74CD8B4F">
        <w:rPr>
          <w:sz w:val="24"/>
          <w:szCs w:val="24"/>
          <w:lang w:val="en-US"/>
        </w:rPr>
        <w:t xml:space="preserve"> and this level of prescription/detail would not be helpful.</w:t>
      </w:r>
    </w:p>
    <w:p w14:paraId="118B83D2" w14:textId="77777777" w:rsidR="00525DA7" w:rsidRDefault="00525DA7" w:rsidP="007E0932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SW noted that due to DSR</w:t>
      </w:r>
      <w:r w:rsidR="0043328D" w:rsidRPr="74CD8B4F">
        <w:rPr>
          <w:sz w:val="24"/>
          <w:szCs w:val="24"/>
        </w:rPr>
        <w:t xml:space="preserve"> </w:t>
      </w:r>
      <w:bookmarkStart w:id="2" w:name="_Int_gd3Yeklr"/>
      <w:r w:rsidR="0043328D" w:rsidRPr="74CD8B4F">
        <w:rPr>
          <w:sz w:val="24"/>
          <w:szCs w:val="24"/>
        </w:rPr>
        <w:t>CMUs</w:t>
      </w:r>
      <w:bookmarkEnd w:id="2"/>
      <w:r w:rsidRPr="74CD8B4F">
        <w:rPr>
          <w:sz w:val="24"/>
          <w:szCs w:val="24"/>
        </w:rPr>
        <w:t xml:space="preserve"> not</w:t>
      </w:r>
      <w:r w:rsidR="007E0932" w:rsidRPr="74CD8B4F">
        <w:rPr>
          <w:sz w:val="24"/>
          <w:szCs w:val="24"/>
        </w:rPr>
        <w:t xml:space="preserve"> </w:t>
      </w:r>
      <w:r w:rsidRPr="74CD8B4F">
        <w:rPr>
          <w:sz w:val="24"/>
          <w:szCs w:val="24"/>
        </w:rPr>
        <w:t>having multiple year capacity agreements,</w:t>
      </w:r>
      <w:r w:rsidR="007E0932" w:rsidRPr="74CD8B4F">
        <w:rPr>
          <w:sz w:val="24"/>
          <w:szCs w:val="24"/>
        </w:rPr>
        <w:t xml:space="preserve"> there has never been a</w:t>
      </w:r>
      <w:r w:rsidRPr="74CD8B4F">
        <w:rPr>
          <w:sz w:val="24"/>
          <w:szCs w:val="24"/>
        </w:rPr>
        <w:t xml:space="preserve"> </w:t>
      </w:r>
      <w:r w:rsidR="007E0932" w:rsidRPr="74CD8B4F">
        <w:rPr>
          <w:sz w:val="24"/>
          <w:szCs w:val="24"/>
        </w:rPr>
        <w:t>DSR Partial Credit Cover Release form submitted.</w:t>
      </w:r>
    </w:p>
    <w:p w14:paraId="304CBAE6" w14:textId="77777777" w:rsidR="007E0932" w:rsidRPr="007E0932" w:rsidRDefault="007E0932" w:rsidP="007E0932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It was agreed to</w:t>
      </w:r>
      <w:r w:rsidR="00A7044F" w:rsidRPr="74CD8B4F">
        <w:rPr>
          <w:sz w:val="24"/>
          <w:szCs w:val="24"/>
        </w:rPr>
        <w:t xml:space="preserve"> still</w:t>
      </w:r>
      <w:r w:rsidRPr="74CD8B4F">
        <w:rPr>
          <w:sz w:val="24"/>
          <w:szCs w:val="24"/>
        </w:rPr>
        <w:t xml:space="preserve"> review thi</w:t>
      </w:r>
      <w:r w:rsidR="0043328D" w:rsidRPr="74CD8B4F">
        <w:rPr>
          <w:sz w:val="24"/>
          <w:szCs w:val="24"/>
        </w:rPr>
        <w:t>s form for completeness</w:t>
      </w:r>
      <w:r w:rsidR="00D74FDB" w:rsidRPr="74CD8B4F">
        <w:rPr>
          <w:sz w:val="24"/>
          <w:szCs w:val="24"/>
        </w:rPr>
        <w:t xml:space="preserve"> and for future requirements</w:t>
      </w:r>
      <w:r w:rsidR="00A7044F" w:rsidRPr="74CD8B4F">
        <w:rPr>
          <w:sz w:val="24"/>
          <w:szCs w:val="24"/>
        </w:rPr>
        <w:t>. CMAG Secretariat will develop draft form and circulate.</w:t>
      </w:r>
    </w:p>
    <w:p w14:paraId="573EBE3E" w14:textId="77777777" w:rsidR="00A056BE" w:rsidRPr="006515FE" w:rsidRDefault="00A056BE" w:rsidP="005D4388">
      <w:pPr>
        <w:pStyle w:val="List"/>
        <w:numPr>
          <w:ilvl w:val="3"/>
          <w:numId w:val="0"/>
        </w:numPr>
        <w:rPr>
          <w:sz w:val="24"/>
          <w:szCs w:val="24"/>
        </w:rPr>
      </w:pPr>
    </w:p>
    <w:p w14:paraId="1D154424" w14:textId="41C3032B" w:rsidR="0015204C" w:rsidRPr="00220D95" w:rsidRDefault="1ED6A6CD" w:rsidP="46B2C600">
      <w:pPr>
        <w:pStyle w:val="List"/>
        <w:numPr>
          <w:ilvl w:val="3"/>
          <w:numId w:val="0"/>
        </w:numPr>
        <w:rPr>
          <w:sz w:val="24"/>
          <w:szCs w:val="24"/>
        </w:rPr>
      </w:pPr>
      <w:r w:rsidRPr="46B2C600">
        <w:rPr>
          <w:sz w:val="24"/>
          <w:szCs w:val="24"/>
        </w:rPr>
        <w:t>4</w:t>
      </w:r>
      <w:r w:rsidR="002058FD">
        <w:tab/>
      </w:r>
      <w:r w:rsidR="10BA7134" w:rsidRPr="46B2C600">
        <w:rPr>
          <w:sz w:val="24"/>
          <w:szCs w:val="24"/>
        </w:rPr>
        <w:t xml:space="preserve">Next Steps and </w:t>
      </w:r>
      <w:bookmarkStart w:id="3" w:name="_Int_mjgvXR9x"/>
      <w:r w:rsidR="10BA7134" w:rsidRPr="46B2C600">
        <w:rPr>
          <w:sz w:val="24"/>
          <w:szCs w:val="24"/>
        </w:rPr>
        <w:t>AOB</w:t>
      </w:r>
      <w:bookmarkEnd w:id="3"/>
    </w:p>
    <w:p w14:paraId="27790E34" w14:textId="77777777" w:rsidR="005D4388" w:rsidRPr="005D4388" w:rsidRDefault="005D4388" w:rsidP="74CD8B4F">
      <w:pPr>
        <w:pStyle w:val="ListParagraph"/>
        <w:autoSpaceDE w:val="0"/>
        <w:spacing w:after="120" w:line="260" w:lineRule="atLeast"/>
        <w:textAlignment w:val="center"/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3782F09D" w14:textId="76E0C1D5" w:rsidR="0015204C" w:rsidRDefault="7ADE6699" w:rsidP="74CD8B4F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CA will take away points raised in the discussion</w:t>
      </w:r>
      <w:r w:rsidR="3FD6378E" w:rsidRPr="74CD8B4F">
        <w:rPr>
          <w:sz w:val="24"/>
          <w:szCs w:val="24"/>
        </w:rPr>
        <w:t>s on the ITE forms and share</w:t>
      </w:r>
      <w:r w:rsidRPr="74CD8B4F">
        <w:rPr>
          <w:sz w:val="24"/>
          <w:szCs w:val="24"/>
        </w:rPr>
        <w:t xml:space="preserve"> draft form</w:t>
      </w:r>
      <w:r w:rsidR="3FD6378E" w:rsidRPr="74CD8B4F">
        <w:rPr>
          <w:sz w:val="24"/>
          <w:szCs w:val="24"/>
        </w:rPr>
        <w:t>s for</w:t>
      </w:r>
      <w:r w:rsidRPr="74CD8B4F">
        <w:rPr>
          <w:sz w:val="24"/>
          <w:szCs w:val="24"/>
        </w:rPr>
        <w:t xml:space="preserve"> review by the Subgroup members.</w:t>
      </w:r>
    </w:p>
    <w:p w14:paraId="48F5AC5E" w14:textId="6DE3AB8A" w:rsidR="6122A9F7" w:rsidRDefault="6122A9F7" w:rsidP="46B2C600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CMAG Secretariat to get a legal determination on Exchange Rate methodology to be used in ITE reports</w:t>
      </w:r>
    </w:p>
    <w:p w14:paraId="35557753" w14:textId="77777777" w:rsidR="000E0D0F" w:rsidRDefault="7F848F56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EMR DB to determine number of Construction Progress Remedial Plans submitted</w:t>
      </w:r>
      <w:r w:rsidR="108DA856" w:rsidRPr="74CD8B4F">
        <w:rPr>
          <w:sz w:val="24"/>
          <w:szCs w:val="24"/>
        </w:rPr>
        <w:t xml:space="preserve"> to CA</w:t>
      </w:r>
      <w:r w:rsidRPr="74CD8B4F">
        <w:rPr>
          <w:sz w:val="24"/>
          <w:szCs w:val="24"/>
        </w:rPr>
        <w:t>.</w:t>
      </w:r>
    </w:p>
    <w:p w14:paraId="2ACF7F26" w14:textId="19D220B2" w:rsidR="00A04C01" w:rsidRPr="000801E3" w:rsidRDefault="108DA856" w:rsidP="000801E3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OM noted that in most</w:t>
      </w:r>
      <w:r w:rsidR="752A446E" w:rsidRPr="74CD8B4F">
        <w:rPr>
          <w:sz w:val="24"/>
          <w:szCs w:val="24"/>
        </w:rPr>
        <w:t xml:space="preserve"> areas no disagreements were </w:t>
      </w:r>
      <w:bookmarkStart w:id="4" w:name="_Int_TdI6QxpT"/>
      <w:r w:rsidR="752A446E" w:rsidRPr="74CD8B4F">
        <w:rPr>
          <w:sz w:val="24"/>
          <w:szCs w:val="24"/>
        </w:rPr>
        <w:t>raised, but</w:t>
      </w:r>
      <w:bookmarkEnd w:id="4"/>
      <w:r w:rsidR="752A446E" w:rsidRPr="74CD8B4F">
        <w:rPr>
          <w:sz w:val="24"/>
          <w:szCs w:val="24"/>
        </w:rPr>
        <w:t xml:space="preserve"> </w:t>
      </w:r>
      <w:r w:rsidRPr="74CD8B4F">
        <w:rPr>
          <w:sz w:val="24"/>
          <w:szCs w:val="24"/>
        </w:rPr>
        <w:t xml:space="preserve">emphasised </w:t>
      </w:r>
      <w:r w:rsidR="752A446E" w:rsidRPr="74CD8B4F">
        <w:rPr>
          <w:sz w:val="24"/>
          <w:szCs w:val="24"/>
        </w:rPr>
        <w:t>that Subgroup members can reach out to the CMAG Secretariat at any time</w:t>
      </w:r>
      <w:r w:rsidR="1E89B33D" w:rsidRPr="74CD8B4F">
        <w:rPr>
          <w:sz w:val="24"/>
          <w:szCs w:val="24"/>
        </w:rPr>
        <w:t xml:space="preserve"> if there </w:t>
      </w:r>
      <w:r w:rsidR="17BC1237" w:rsidRPr="74CD8B4F">
        <w:rPr>
          <w:sz w:val="24"/>
          <w:szCs w:val="24"/>
        </w:rPr>
        <w:t>were</w:t>
      </w:r>
      <w:r w:rsidR="1E89B33D" w:rsidRPr="74CD8B4F">
        <w:rPr>
          <w:sz w:val="24"/>
          <w:szCs w:val="24"/>
        </w:rPr>
        <w:t xml:space="preserve"> anything they would like to</w:t>
      </w:r>
      <w:r w:rsidRPr="74CD8B4F">
        <w:rPr>
          <w:sz w:val="24"/>
          <w:szCs w:val="24"/>
        </w:rPr>
        <w:t xml:space="preserve"> raise</w:t>
      </w:r>
      <w:r w:rsidR="10BA7134" w:rsidRPr="74CD8B4F">
        <w:rPr>
          <w:sz w:val="24"/>
          <w:szCs w:val="24"/>
        </w:rPr>
        <w:t>.</w:t>
      </w:r>
    </w:p>
    <w:p w14:paraId="754DA008" w14:textId="77777777" w:rsidR="0015204C" w:rsidRDefault="10BA7134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 xml:space="preserve">Next subgroup in </w:t>
      </w:r>
      <w:r w:rsidR="7ADE6699" w:rsidRPr="74CD8B4F">
        <w:rPr>
          <w:sz w:val="24"/>
          <w:szCs w:val="24"/>
        </w:rPr>
        <w:t>early to mid-July</w:t>
      </w:r>
      <w:r w:rsidRPr="74CD8B4F">
        <w:rPr>
          <w:sz w:val="24"/>
          <w:szCs w:val="24"/>
        </w:rPr>
        <w:t xml:space="preserve"> </w:t>
      </w:r>
    </w:p>
    <w:p w14:paraId="3E013AD5" w14:textId="77777777" w:rsidR="0063746B" w:rsidRDefault="7ADE6699" w:rsidP="00DD4509">
      <w:pPr>
        <w:pStyle w:val="List2"/>
        <w:numPr>
          <w:ilvl w:val="1"/>
          <w:numId w:val="12"/>
        </w:numPr>
        <w:rPr>
          <w:sz w:val="24"/>
          <w:szCs w:val="24"/>
        </w:rPr>
      </w:pPr>
      <w:r w:rsidRPr="74CD8B4F">
        <w:rPr>
          <w:sz w:val="24"/>
          <w:szCs w:val="24"/>
        </w:rPr>
        <w:t>No AOB was raised.</w:t>
      </w:r>
    </w:p>
    <w:sectPr w:rsidR="0063746B">
      <w:footerReference w:type="first" r:id="rId10"/>
      <w:pgSz w:w="11906" w:h="16838"/>
      <w:pgMar w:top="680" w:right="680" w:bottom="992" w:left="680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B60E" w14:textId="77777777" w:rsidR="00DD4509" w:rsidRDefault="00DD4509">
      <w:pPr>
        <w:spacing w:after="0" w:line="240" w:lineRule="auto"/>
      </w:pPr>
      <w:r>
        <w:separator/>
      </w:r>
    </w:p>
  </w:endnote>
  <w:endnote w:type="continuationSeparator" w:id="0">
    <w:p w14:paraId="0A839488" w14:textId="77777777" w:rsidR="00DD4509" w:rsidRDefault="00DD4509">
      <w:pPr>
        <w:spacing w:after="0" w:line="240" w:lineRule="auto"/>
      </w:pPr>
      <w:r>
        <w:continuationSeparator/>
      </w:r>
    </w:p>
  </w:endnote>
  <w:endnote w:type="continuationNotice" w:id="1">
    <w:p w14:paraId="043AFA7B" w14:textId="77777777" w:rsidR="00197FCA" w:rsidRDefault="00197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10FF" w14:textId="2EE7C032" w:rsidR="00DD4509" w:rsidRDefault="00DD4509">
    <w:pPr>
      <w:pStyle w:val="Footer"/>
      <w:tabs>
        <w:tab w:val="clear" w:pos="4680"/>
        <w:tab w:val="clear" w:pos="9360"/>
        <w:tab w:val="right" w:pos="15167"/>
      </w:tabs>
    </w:pPr>
    <w:r>
      <w:t xml:space="preserve">© Elexon 2022 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D438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5D438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D42E" w14:textId="77777777" w:rsidR="00DD4509" w:rsidRDefault="00DD45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67FF0E" w14:textId="77777777" w:rsidR="00DD4509" w:rsidRDefault="00DD4509">
      <w:pPr>
        <w:spacing w:after="0" w:line="240" w:lineRule="auto"/>
      </w:pPr>
      <w:r>
        <w:continuationSeparator/>
      </w:r>
    </w:p>
  </w:footnote>
  <w:footnote w:type="continuationNotice" w:id="1">
    <w:p w14:paraId="3342607D" w14:textId="77777777" w:rsidR="00197FCA" w:rsidRDefault="00197FC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dI6QxpT" int2:invalidationBookmarkName="" int2:hashCode="+U8g1NxEjdy5Ag" int2:id="UAz1PQJE">
      <int2:state int2:value="Rejected" int2:type="AugLoop_Text_Critique"/>
    </int2:bookmark>
    <int2:bookmark int2:bookmarkName="_Int_7IwnYYz4" int2:invalidationBookmarkName="" int2:hashCode="tRwx2c7+J5NXtM" int2:id="BeryY4N6">
      <int2:state int2:value="Rejected" int2:type="AugLoop_Text_Critique"/>
    </int2:bookmark>
    <int2:bookmark int2:bookmarkName="_Int_mjgvXR9x" int2:invalidationBookmarkName="" int2:hashCode="oHI2jLF9qhuIvw" int2:id="2lnTyfXe">
      <int2:state int2:value="Rejected" int2:type="AugLoop_Acronyms_AcronymsCritique"/>
    </int2:bookmark>
    <int2:bookmark int2:bookmarkName="_Int_gd3Yeklr" int2:invalidationBookmarkName="" int2:hashCode="89PaTk4nRFrZyJ" int2:id="wGiDrGGl">
      <int2:state int2:value="Rejected" int2:type="AugLoop_Acronyms_AcronymsCritique"/>
    </int2:bookmark>
    <int2:bookmark int2:bookmarkName="_Int_jIGrr8Gv" int2:invalidationBookmarkName="" int2:hashCode="F4O/hPfypCW8er" int2:id="nFO9caP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3066"/>
    <w:multiLevelType w:val="multilevel"/>
    <w:tmpl w:val="0706D5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decimal"/>
      <w:pStyle w:val="List"/>
      <w:lvlText w:val="%4."/>
      <w:lvlJc w:val="left"/>
      <w:pPr>
        <w:ind w:left="680" w:hanging="680"/>
      </w:pPr>
      <w:rPr>
        <w:rFonts w:ascii="Arial" w:hAnsi="Arial" w:cs="Times New Roman"/>
        <w:b/>
        <w:i w:val="0"/>
        <w:color w:val="00008B"/>
        <w:sz w:val="20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F9C0658"/>
    <w:multiLevelType w:val="multilevel"/>
    <w:tmpl w:val="158CFFA0"/>
    <w:styleLink w:val="LFO8"/>
    <w:lvl w:ilvl="0">
      <w:start w:val="1"/>
      <w:numFmt w:val="decimal"/>
      <w:pStyle w:val="List4"/>
      <w:lvlText w:val="%1."/>
      <w:lvlJc w:val="left"/>
      <w:pPr>
        <w:ind w:left="680" w:hanging="680"/>
      </w:pPr>
      <w:rPr>
        <w:rFonts w:ascii="Arial" w:hAnsi="Arial" w:cs="Times New Roman"/>
        <w:b/>
        <w:i w:val="0"/>
        <w:color w:val="00008B"/>
        <w:sz w:val="2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cs="Times New Roman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907" w:hanging="227"/>
      </w:pPr>
      <w:rPr>
        <w:rFonts w:ascii="Arial" w:hAnsi="Arial" w:cs="Times New Roman"/>
      </w:rPr>
    </w:lvl>
    <w:lvl w:ilvl="4">
      <w:start w:val="1"/>
      <w:numFmt w:val="lowerRoman"/>
      <w:lvlText w:val="%5"/>
      <w:lvlJc w:val="left"/>
      <w:pPr>
        <w:ind w:left="907" w:hanging="227"/>
      </w:pPr>
      <w:rPr>
        <w:rFonts w:ascii="Arial" w:hAnsi="Arial" w:cs="Times New Roman"/>
      </w:rPr>
    </w:lvl>
    <w:lvl w:ilvl="5">
      <w:start w:val="1"/>
      <w:numFmt w:val="none"/>
      <w:suff w:val="nothing"/>
      <w:lvlText w:val="%6"/>
      <w:lvlJc w:val="left"/>
      <w:pPr>
        <w:ind w:left="907" w:hanging="227"/>
      </w:pPr>
      <w:rPr>
        <w:rFonts w:ascii="Arial" w:hAnsi="Arial"/>
        <w:color w:val="00008B"/>
      </w:rPr>
    </w:lvl>
    <w:lvl w:ilvl="6">
      <w:start w:val="1"/>
      <w:numFmt w:val="none"/>
      <w:suff w:val="nothing"/>
      <w:lvlText w:val="%7"/>
      <w:lvlJc w:val="left"/>
      <w:pPr>
        <w:ind w:left="907" w:hanging="227"/>
      </w:pPr>
    </w:lvl>
    <w:lvl w:ilvl="7">
      <w:start w:val="1"/>
      <w:numFmt w:val="none"/>
      <w:suff w:val="nothing"/>
      <w:lvlText w:val="%8"/>
      <w:lvlJc w:val="left"/>
      <w:pPr>
        <w:ind w:left="907" w:hanging="227"/>
      </w:pPr>
    </w:lvl>
    <w:lvl w:ilvl="8">
      <w:start w:val="1"/>
      <w:numFmt w:val="none"/>
      <w:suff w:val="nothing"/>
      <w:lvlText w:val="%9"/>
      <w:lvlJc w:val="left"/>
      <w:pPr>
        <w:ind w:left="907" w:hanging="227"/>
      </w:pPr>
    </w:lvl>
  </w:abstractNum>
  <w:abstractNum w:abstractNumId="2" w15:restartNumberingAfterBreak="0">
    <w:nsid w:val="1BFC8C63"/>
    <w:multiLevelType w:val="hybridMultilevel"/>
    <w:tmpl w:val="40A212D2"/>
    <w:lvl w:ilvl="0" w:tplc="5BA657AA">
      <w:start w:val="1"/>
      <w:numFmt w:val="decimal"/>
      <w:lvlText w:val="%1."/>
      <w:lvlJc w:val="left"/>
      <w:pPr>
        <w:ind w:left="680" w:hanging="360"/>
      </w:pPr>
    </w:lvl>
    <w:lvl w:ilvl="1" w:tplc="9300CFE4">
      <w:start w:val="4"/>
      <w:numFmt w:val="decimal"/>
      <w:lvlText w:val="%2.%2"/>
      <w:lvlJc w:val="left"/>
      <w:pPr>
        <w:ind w:left="680" w:hanging="360"/>
      </w:pPr>
    </w:lvl>
    <w:lvl w:ilvl="2" w:tplc="F42A989C">
      <w:start w:val="1"/>
      <w:numFmt w:val="lowerRoman"/>
      <w:lvlText w:val="%3."/>
      <w:lvlJc w:val="right"/>
      <w:pPr>
        <w:ind w:left="680" w:hanging="180"/>
      </w:pPr>
    </w:lvl>
    <w:lvl w:ilvl="3" w:tplc="485C4D80">
      <w:start w:val="1"/>
      <w:numFmt w:val="decimal"/>
      <w:lvlText w:val="%4."/>
      <w:lvlJc w:val="left"/>
      <w:pPr>
        <w:ind w:left="907" w:hanging="360"/>
      </w:pPr>
    </w:lvl>
    <w:lvl w:ilvl="4" w:tplc="B17A2E36">
      <w:start w:val="1"/>
      <w:numFmt w:val="lowerLetter"/>
      <w:lvlText w:val="%5."/>
      <w:lvlJc w:val="left"/>
      <w:pPr>
        <w:ind w:left="907" w:hanging="360"/>
      </w:pPr>
    </w:lvl>
    <w:lvl w:ilvl="5" w:tplc="454CC1DC">
      <w:start w:val="1"/>
      <w:numFmt w:val="lowerRoman"/>
      <w:lvlText w:val="%6."/>
      <w:lvlJc w:val="right"/>
      <w:pPr>
        <w:ind w:left="907" w:hanging="180"/>
      </w:pPr>
    </w:lvl>
    <w:lvl w:ilvl="6" w:tplc="C4CC3F4A">
      <w:start w:val="1"/>
      <w:numFmt w:val="decimal"/>
      <w:lvlText w:val="%7."/>
      <w:lvlJc w:val="left"/>
      <w:pPr>
        <w:ind w:left="907" w:hanging="360"/>
      </w:pPr>
    </w:lvl>
    <w:lvl w:ilvl="7" w:tplc="444ECB24">
      <w:start w:val="1"/>
      <w:numFmt w:val="lowerLetter"/>
      <w:lvlText w:val="%8."/>
      <w:lvlJc w:val="left"/>
      <w:pPr>
        <w:ind w:left="907" w:hanging="360"/>
      </w:pPr>
    </w:lvl>
    <w:lvl w:ilvl="8" w:tplc="B67E9A18">
      <w:start w:val="1"/>
      <w:numFmt w:val="lowerRoman"/>
      <w:lvlText w:val="%9."/>
      <w:lvlJc w:val="right"/>
      <w:pPr>
        <w:ind w:left="907" w:hanging="180"/>
      </w:pPr>
    </w:lvl>
  </w:abstractNum>
  <w:abstractNum w:abstractNumId="3" w15:restartNumberingAfterBreak="0">
    <w:nsid w:val="1EEF7645"/>
    <w:multiLevelType w:val="multilevel"/>
    <w:tmpl w:val="EF5E8786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B290578"/>
    <w:multiLevelType w:val="multilevel"/>
    <w:tmpl w:val="E4B46C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680" w:hanging="680"/>
      </w:pPr>
      <w:rPr>
        <w:rFonts w:ascii="Arial" w:hAnsi="Arial" w:cs="Times New Roman"/>
        <w:b/>
        <w:i w:val="0"/>
        <w:color w:val="00008B"/>
        <w:sz w:val="20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02F7B85"/>
    <w:multiLevelType w:val="hybridMultilevel"/>
    <w:tmpl w:val="FA2C1D1C"/>
    <w:lvl w:ilvl="0" w:tplc="2C40E106">
      <w:start w:val="1"/>
      <w:numFmt w:val="decimal"/>
      <w:lvlText w:val="%1."/>
      <w:lvlJc w:val="left"/>
      <w:pPr>
        <w:ind w:left="680" w:hanging="360"/>
      </w:pPr>
    </w:lvl>
    <w:lvl w:ilvl="1" w:tplc="4F8C2238">
      <w:start w:val="14"/>
      <w:numFmt w:val="decimal"/>
      <w:lvlText w:val="%2.%2"/>
      <w:lvlJc w:val="left"/>
      <w:pPr>
        <w:ind w:left="680" w:hanging="360"/>
      </w:pPr>
    </w:lvl>
    <w:lvl w:ilvl="2" w:tplc="354E7018">
      <w:start w:val="1"/>
      <w:numFmt w:val="lowerRoman"/>
      <w:lvlText w:val="%3."/>
      <w:lvlJc w:val="right"/>
      <w:pPr>
        <w:ind w:left="680" w:hanging="180"/>
      </w:pPr>
    </w:lvl>
    <w:lvl w:ilvl="3" w:tplc="AFF0F9EE">
      <w:start w:val="1"/>
      <w:numFmt w:val="decimal"/>
      <w:lvlText w:val="%4."/>
      <w:lvlJc w:val="left"/>
      <w:pPr>
        <w:ind w:left="907" w:hanging="360"/>
      </w:pPr>
    </w:lvl>
    <w:lvl w:ilvl="4" w:tplc="D0F6FF04">
      <w:start w:val="1"/>
      <w:numFmt w:val="lowerLetter"/>
      <w:lvlText w:val="%5."/>
      <w:lvlJc w:val="left"/>
      <w:pPr>
        <w:ind w:left="907" w:hanging="360"/>
      </w:pPr>
    </w:lvl>
    <w:lvl w:ilvl="5" w:tplc="FF1EDD4C">
      <w:start w:val="1"/>
      <w:numFmt w:val="lowerRoman"/>
      <w:lvlText w:val="%6."/>
      <w:lvlJc w:val="right"/>
      <w:pPr>
        <w:ind w:left="907" w:hanging="180"/>
      </w:pPr>
    </w:lvl>
    <w:lvl w:ilvl="6" w:tplc="5FEA0C6E">
      <w:start w:val="1"/>
      <w:numFmt w:val="decimal"/>
      <w:lvlText w:val="%7."/>
      <w:lvlJc w:val="left"/>
      <w:pPr>
        <w:ind w:left="907" w:hanging="360"/>
      </w:pPr>
    </w:lvl>
    <w:lvl w:ilvl="7" w:tplc="4CFCF37A">
      <w:start w:val="1"/>
      <w:numFmt w:val="lowerLetter"/>
      <w:lvlText w:val="%8."/>
      <w:lvlJc w:val="left"/>
      <w:pPr>
        <w:ind w:left="907" w:hanging="360"/>
      </w:pPr>
    </w:lvl>
    <w:lvl w:ilvl="8" w:tplc="0F22E7E0">
      <w:start w:val="1"/>
      <w:numFmt w:val="lowerRoman"/>
      <w:lvlText w:val="%9."/>
      <w:lvlJc w:val="right"/>
      <w:pPr>
        <w:ind w:left="907" w:hanging="180"/>
      </w:pPr>
    </w:lvl>
  </w:abstractNum>
  <w:abstractNum w:abstractNumId="6" w15:restartNumberingAfterBreak="0">
    <w:nsid w:val="35344FE2"/>
    <w:multiLevelType w:val="multilevel"/>
    <w:tmpl w:val="C35C1D4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680" w:hanging="680"/>
      </w:pPr>
      <w:rPr>
        <w:rFonts w:ascii="Arial" w:hAnsi="Arial" w:cs="Times New Roman"/>
        <w:b/>
        <w:i w:val="0"/>
        <w:color w:val="00008B"/>
        <w:sz w:val="20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2D33D44"/>
    <w:multiLevelType w:val="multilevel"/>
    <w:tmpl w:val="3D3EE9D8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b/>
        <w:i w:val="0"/>
        <w:color w:val="00008B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Arial" w:hAnsi="Arial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="Arial" w:hAnsi="Arial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="Arial" w:hAnsi="Arial"/>
      </w:rPr>
    </w:lvl>
    <w:lvl w:ilvl="5">
      <w:start w:val="1"/>
      <w:numFmt w:val="none"/>
      <w:suff w:val="nothing"/>
      <w:lvlText w:val="%6"/>
      <w:lvlJc w:val="left"/>
      <w:pPr>
        <w:ind w:left="3240" w:hanging="360"/>
      </w:pPr>
    </w:lvl>
    <w:lvl w:ilvl="6">
      <w:start w:val="1"/>
      <w:numFmt w:val="none"/>
      <w:suff w:val="nothing"/>
      <w:lvlText w:val="%7"/>
      <w:lvlJc w:val="left"/>
      <w:pPr>
        <w:ind w:left="3600" w:hanging="360"/>
      </w:pPr>
    </w:lvl>
    <w:lvl w:ilvl="7">
      <w:start w:val="1"/>
      <w:numFmt w:val="none"/>
      <w:suff w:val="nothing"/>
      <w:lvlText w:val="%8"/>
      <w:lvlJc w:val="left"/>
      <w:pPr>
        <w:ind w:left="3960" w:hanging="360"/>
      </w:pPr>
    </w:lvl>
    <w:lvl w:ilvl="8">
      <w:start w:val="1"/>
      <w:numFmt w:val="none"/>
      <w:suff w:val="nothing"/>
      <w:lvlText w:val="%9"/>
      <w:lvlJc w:val="left"/>
      <w:pPr>
        <w:ind w:left="4320" w:hanging="360"/>
      </w:pPr>
    </w:lvl>
  </w:abstractNum>
  <w:abstractNum w:abstractNumId="8" w15:restartNumberingAfterBreak="0">
    <w:nsid w:val="546A3D25"/>
    <w:multiLevelType w:val="multilevel"/>
    <w:tmpl w:val="01686780"/>
    <w:styleLink w:val="LFO4"/>
    <w:lvl w:ilvl="0">
      <w:numFmt w:val="bullet"/>
      <w:pStyle w:val="ListBullet4"/>
      <w:lvlText w:val=""/>
      <w:lvlJc w:val="left"/>
      <w:pPr>
        <w:ind w:left="680" w:hanging="680"/>
      </w:pPr>
      <w:rPr>
        <w:rFonts w:ascii="Wingdings" w:hAnsi="Wingdings"/>
        <w:color w:val="00008B"/>
        <w:sz w:val="16"/>
      </w:rPr>
    </w:lvl>
    <w:lvl w:ilvl="1">
      <w:numFmt w:val="bullet"/>
      <w:lvlText w:val=""/>
      <w:lvlJc w:val="left"/>
      <w:pPr>
        <w:ind w:left="907" w:hanging="227"/>
      </w:pPr>
      <w:rPr>
        <w:rFonts w:ascii="Symbol" w:hAnsi="Symbol"/>
        <w:color w:val="00008B"/>
      </w:rPr>
    </w:lvl>
    <w:lvl w:ilvl="2">
      <w:numFmt w:val="bullet"/>
      <w:lvlText w:val=""/>
      <w:lvlJc w:val="left"/>
      <w:pPr>
        <w:ind w:left="1134" w:hanging="227"/>
      </w:pPr>
      <w:rPr>
        <w:rFonts w:ascii="Wingdings" w:hAnsi="Wingdings"/>
      </w:rPr>
    </w:lvl>
    <w:lvl w:ilvl="3">
      <w:numFmt w:val="bullet"/>
      <w:lvlText w:val=""/>
      <w:lvlJc w:val="left"/>
      <w:pPr>
        <w:ind w:left="1361" w:hanging="227"/>
      </w:pPr>
      <w:rPr>
        <w:rFonts w:ascii="Symbol" w:hAnsi="Symbol"/>
      </w:rPr>
    </w:lvl>
    <w:lvl w:ilvl="4">
      <w:start w:val="1"/>
      <w:numFmt w:val="none"/>
      <w:lvlText w:val="%5"/>
      <w:lvlJc w:val="left"/>
      <w:pPr>
        <w:ind w:left="1800" w:hanging="360"/>
      </w:pPr>
    </w:lvl>
    <w:lvl w:ilvl="5">
      <w:start w:val="1"/>
      <w:numFmt w:val="none"/>
      <w:lvlText w:val="%6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%8"/>
      <w:lvlJc w:val="left"/>
      <w:pPr>
        <w:ind w:left="2880" w:hanging="360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abstractNum w:abstractNumId="9" w15:restartNumberingAfterBreak="0">
    <w:nsid w:val="61013A98"/>
    <w:multiLevelType w:val="multilevel"/>
    <w:tmpl w:val="572CA7A0"/>
    <w:styleLink w:val="LFO7"/>
    <w:lvl w:ilvl="0">
      <w:start w:val="1"/>
      <w:numFmt w:val="decimal"/>
      <w:pStyle w:val="ListNumber3"/>
      <w:lvlText w:val="%1."/>
      <w:lvlJc w:val="left"/>
      <w:pPr>
        <w:ind w:left="680" w:hanging="680"/>
      </w:pPr>
      <w:rPr>
        <w:rFonts w:ascii="Arial" w:hAnsi="Arial"/>
        <w:b/>
        <w:i w:val="0"/>
        <w:color w:val="00008B"/>
        <w:sz w:val="18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1080" w:hanging="400"/>
      </w:pPr>
      <w:rPr>
        <w:rFonts w:ascii="Arial" w:hAnsi="Arial"/>
        <w:b w:val="0"/>
        <w:i w:val="0"/>
        <w:sz w:val="18"/>
      </w:rPr>
    </w:lvl>
    <w:lvl w:ilvl="3">
      <w:start w:val="1"/>
      <w:numFmt w:val="none"/>
      <w:lvlText w:val="%4"/>
      <w:lvlJc w:val="left"/>
      <w:pPr>
        <w:ind w:left="1440" w:hanging="360"/>
      </w:pPr>
    </w:lvl>
    <w:lvl w:ilvl="4">
      <w:start w:val="1"/>
      <w:numFmt w:val="none"/>
      <w:lvlText w:val="%5"/>
      <w:lvlJc w:val="left"/>
      <w:pPr>
        <w:ind w:left="1800" w:hanging="360"/>
      </w:pPr>
    </w:lvl>
    <w:lvl w:ilvl="5">
      <w:start w:val="1"/>
      <w:numFmt w:val="none"/>
      <w:lvlText w:val="%6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%8"/>
      <w:lvlJc w:val="left"/>
      <w:pPr>
        <w:ind w:left="2880" w:hanging="360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abstractNum w:abstractNumId="10" w15:restartNumberingAfterBreak="0">
    <w:nsid w:val="64D535A2"/>
    <w:multiLevelType w:val="hybridMultilevel"/>
    <w:tmpl w:val="1AA207E0"/>
    <w:lvl w:ilvl="0" w:tplc="62724B6E">
      <w:start w:val="1"/>
      <w:numFmt w:val="decimal"/>
      <w:lvlText w:val="%1."/>
      <w:lvlJc w:val="left"/>
      <w:pPr>
        <w:ind w:left="720" w:hanging="360"/>
      </w:pPr>
    </w:lvl>
    <w:lvl w:ilvl="1" w:tplc="3E9A1D80">
      <w:start w:val="1"/>
      <w:numFmt w:val="lowerLetter"/>
      <w:lvlText w:val="%2."/>
      <w:lvlJc w:val="left"/>
      <w:pPr>
        <w:ind w:left="1440" w:hanging="360"/>
      </w:pPr>
    </w:lvl>
    <w:lvl w:ilvl="2" w:tplc="268630EE">
      <w:start w:val="1"/>
      <w:numFmt w:val="lowerRoman"/>
      <w:lvlText w:val="%3."/>
      <w:lvlJc w:val="right"/>
      <w:pPr>
        <w:ind w:left="2160" w:hanging="180"/>
      </w:pPr>
    </w:lvl>
    <w:lvl w:ilvl="3" w:tplc="7E086B7E">
      <w:start w:val="3"/>
      <w:numFmt w:val="decimal"/>
      <w:lvlText w:val="%4."/>
      <w:lvlJc w:val="left"/>
      <w:pPr>
        <w:ind w:left="2880" w:hanging="360"/>
      </w:pPr>
    </w:lvl>
    <w:lvl w:ilvl="4" w:tplc="36E42698">
      <w:start w:val="1"/>
      <w:numFmt w:val="lowerLetter"/>
      <w:lvlText w:val="%5."/>
      <w:lvlJc w:val="left"/>
      <w:pPr>
        <w:ind w:left="3600" w:hanging="360"/>
      </w:pPr>
    </w:lvl>
    <w:lvl w:ilvl="5" w:tplc="F4BC7D88">
      <w:start w:val="1"/>
      <w:numFmt w:val="lowerRoman"/>
      <w:lvlText w:val="%6."/>
      <w:lvlJc w:val="right"/>
      <w:pPr>
        <w:ind w:left="4320" w:hanging="180"/>
      </w:pPr>
    </w:lvl>
    <w:lvl w:ilvl="6" w:tplc="3E640690">
      <w:start w:val="1"/>
      <w:numFmt w:val="decimal"/>
      <w:lvlText w:val="%7."/>
      <w:lvlJc w:val="left"/>
      <w:pPr>
        <w:ind w:left="5040" w:hanging="360"/>
      </w:pPr>
    </w:lvl>
    <w:lvl w:ilvl="7" w:tplc="0B503C68">
      <w:start w:val="1"/>
      <w:numFmt w:val="lowerLetter"/>
      <w:lvlText w:val="%8."/>
      <w:lvlJc w:val="left"/>
      <w:pPr>
        <w:ind w:left="5760" w:hanging="360"/>
      </w:pPr>
    </w:lvl>
    <w:lvl w:ilvl="8" w:tplc="E0BC41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A3740"/>
    <w:multiLevelType w:val="multilevel"/>
    <w:tmpl w:val="B1021392"/>
    <w:styleLink w:val="LFO5"/>
    <w:lvl w:ilvl="0">
      <w:numFmt w:val="bullet"/>
      <w:pStyle w:val="ListBullet5"/>
      <w:lvlText w:val=""/>
      <w:lvlJc w:val="left"/>
      <w:pPr>
        <w:ind w:left="567" w:hanging="567"/>
      </w:pPr>
      <w:rPr>
        <w:rFonts w:ascii="Wingdings" w:hAnsi="Wingdings"/>
        <w:sz w:val="16"/>
      </w:rPr>
    </w:lvl>
    <w:lvl w:ilvl="1">
      <w:numFmt w:val="bullet"/>
      <w:lvlText w:val=""/>
      <w:lvlJc w:val="left"/>
      <w:pPr>
        <w:ind w:left="794" w:hanging="227"/>
      </w:pPr>
      <w:rPr>
        <w:rFonts w:ascii="Symbol" w:hAnsi="Symbol"/>
        <w:color w:val="00008B"/>
      </w:rPr>
    </w:lvl>
    <w:lvl w:ilvl="2">
      <w:numFmt w:val="bullet"/>
      <w:lvlText w:val=""/>
      <w:lvlJc w:val="left"/>
      <w:pPr>
        <w:ind w:left="1134" w:hanging="340"/>
      </w:pPr>
      <w:rPr>
        <w:rFonts w:ascii="Wingdings" w:hAnsi="Wingdings"/>
      </w:rPr>
    </w:lvl>
    <w:lvl w:ilvl="3">
      <w:numFmt w:val="bullet"/>
      <w:lvlText w:val=""/>
      <w:lvlJc w:val="left"/>
      <w:pPr>
        <w:ind w:left="1247" w:hanging="226"/>
      </w:pPr>
      <w:rPr>
        <w:rFonts w:ascii="Symbol" w:hAnsi="Symbol"/>
      </w:rPr>
    </w:lvl>
    <w:lvl w:ilvl="4">
      <w:start w:val="1"/>
      <w:numFmt w:val="none"/>
      <w:lvlText w:val="%5"/>
      <w:lvlJc w:val="left"/>
      <w:pPr>
        <w:ind w:left="1800" w:hanging="360"/>
      </w:pPr>
    </w:lvl>
    <w:lvl w:ilvl="5">
      <w:start w:val="1"/>
      <w:numFmt w:val="none"/>
      <w:lvlText w:val="%6"/>
      <w:lvlJc w:val="left"/>
      <w:pPr>
        <w:ind w:left="2160" w:hanging="360"/>
      </w:pPr>
    </w:lvl>
    <w:lvl w:ilvl="6">
      <w:start w:val="1"/>
      <w:numFmt w:val="none"/>
      <w:lvlText w:val="%7"/>
      <w:lvlJc w:val="left"/>
      <w:pPr>
        <w:ind w:left="2520" w:hanging="360"/>
      </w:pPr>
    </w:lvl>
    <w:lvl w:ilvl="7">
      <w:start w:val="1"/>
      <w:numFmt w:val="none"/>
      <w:lvlText w:val="%8"/>
      <w:lvlJc w:val="left"/>
      <w:pPr>
        <w:ind w:left="2880" w:hanging="360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num w:numId="1" w16cid:durableId="909080923">
    <w:abstractNumId w:val="2"/>
  </w:num>
  <w:num w:numId="2" w16cid:durableId="954753298">
    <w:abstractNumId w:val="5"/>
  </w:num>
  <w:num w:numId="3" w16cid:durableId="2004746376">
    <w:abstractNumId w:val="10"/>
  </w:num>
  <w:num w:numId="4" w16cid:durableId="1146313339">
    <w:abstractNumId w:val="0"/>
  </w:num>
  <w:num w:numId="5" w16cid:durableId="1021928582">
    <w:abstractNumId w:val="4"/>
  </w:num>
  <w:num w:numId="6" w16cid:durableId="981470180">
    <w:abstractNumId w:val="6"/>
  </w:num>
  <w:num w:numId="7" w16cid:durableId="2116173578">
    <w:abstractNumId w:val="7"/>
  </w:num>
  <w:num w:numId="8" w16cid:durableId="1066613933">
    <w:abstractNumId w:val="8"/>
  </w:num>
  <w:num w:numId="9" w16cid:durableId="919755583">
    <w:abstractNumId w:val="11"/>
  </w:num>
  <w:num w:numId="10" w16cid:durableId="168373468">
    <w:abstractNumId w:val="3"/>
  </w:num>
  <w:num w:numId="11" w16cid:durableId="1523395068">
    <w:abstractNumId w:val="9"/>
  </w:num>
  <w:num w:numId="12" w16cid:durableId="1701279931">
    <w:abstractNumId w:val="1"/>
  </w:num>
  <w:num w:numId="13" w16cid:durableId="1158839483">
    <w:abstractNumId w:val="1"/>
    <w:lvlOverride w:ilvl="0">
      <w:startOverride w:val="2"/>
    </w:lvlOverride>
  </w:num>
  <w:num w:numId="14" w16cid:durableId="976684332">
    <w:abstractNumId w:val="1"/>
    <w:lvlOverride w:ilvl="0">
      <w:startOverride w:val="1"/>
    </w:lvlOverride>
  </w:num>
  <w:num w:numId="15" w16cid:durableId="9207978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4C"/>
    <w:rsid w:val="0001166E"/>
    <w:rsid w:val="00016415"/>
    <w:rsid w:val="000723C7"/>
    <w:rsid w:val="000801E3"/>
    <w:rsid w:val="00096420"/>
    <w:rsid w:val="000A1ECD"/>
    <w:rsid w:val="000E0D0F"/>
    <w:rsid w:val="001053BC"/>
    <w:rsid w:val="00114D91"/>
    <w:rsid w:val="0013036C"/>
    <w:rsid w:val="00136156"/>
    <w:rsid w:val="0015204C"/>
    <w:rsid w:val="0016122C"/>
    <w:rsid w:val="00162E9E"/>
    <w:rsid w:val="00165CFE"/>
    <w:rsid w:val="001703C5"/>
    <w:rsid w:val="00197FCA"/>
    <w:rsid w:val="001A5F37"/>
    <w:rsid w:val="001B0A05"/>
    <w:rsid w:val="002058FD"/>
    <w:rsid w:val="00206067"/>
    <w:rsid w:val="00210DD1"/>
    <w:rsid w:val="00220D95"/>
    <w:rsid w:val="00230810"/>
    <w:rsid w:val="002379C8"/>
    <w:rsid w:val="00273029"/>
    <w:rsid w:val="00274B52"/>
    <w:rsid w:val="002A4C15"/>
    <w:rsid w:val="002A79D1"/>
    <w:rsid w:val="002B3AD9"/>
    <w:rsid w:val="002C3338"/>
    <w:rsid w:val="002E70D3"/>
    <w:rsid w:val="002F06F9"/>
    <w:rsid w:val="00302F6B"/>
    <w:rsid w:val="0034343F"/>
    <w:rsid w:val="00370059"/>
    <w:rsid w:val="003756F5"/>
    <w:rsid w:val="00386472"/>
    <w:rsid w:val="004044EF"/>
    <w:rsid w:val="0043328D"/>
    <w:rsid w:val="004400D4"/>
    <w:rsid w:val="004619C1"/>
    <w:rsid w:val="0046449B"/>
    <w:rsid w:val="0048648B"/>
    <w:rsid w:val="00492F4F"/>
    <w:rsid w:val="0051689D"/>
    <w:rsid w:val="00516CF5"/>
    <w:rsid w:val="0051711F"/>
    <w:rsid w:val="00525873"/>
    <w:rsid w:val="00525DA7"/>
    <w:rsid w:val="00564E3C"/>
    <w:rsid w:val="005867A4"/>
    <w:rsid w:val="00596FDC"/>
    <w:rsid w:val="005A5F88"/>
    <w:rsid w:val="005D4388"/>
    <w:rsid w:val="005F4F0C"/>
    <w:rsid w:val="00611A41"/>
    <w:rsid w:val="0063746B"/>
    <w:rsid w:val="006515FE"/>
    <w:rsid w:val="00683402"/>
    <w:rsid w:val="006870CD"/>
    <w:rsid w:val="006D68CC"/>
    <w:rsid w:val="006E0AC2"/>
    <w:rsid w:val="006E6C71"/>
    <w:rsid w:val="006F3B32"/>
    <w:rsid w:val="0072486B"/>
    <w:rsid w:val="00724DEB"/>
    <w:rsid w:val="007A1840"/>
    <w:rsid w:val="007A2AE9"/>
    <w:rsid w:val="007B5983"/>
    <w:rsid w:val="007B7E06"/>
    <w:rsid w:val="007D7446"/>
    <w:rsid w:val="007E0932"/>
    <w:rsid w:val="00803D5D"/>
    <w:rsid w:val="00832CDB"/>
    <w:rsid w:val="00881E61"/>
    <w:rsid w:val="008922B2"/>
    <w:rsid w:val="0089696B"/>
    <w:rsid w:val="008F378F"/>
    <w:rsid w:val="0090586F"/>
    <w:rsid w:val="00926061"/>
    <w:rsid w:val="00943BFA"/>
    <w:rsid w:val="0095684F"/>
    <w:rsid w:val="009D4539"/>
    <w:rsid w:val="00A04C01"/>
    <w:rsid w:val="00A056BE"/>
    <w:rsid w:val="00A3078D"/>
    <w:rsid w:val="00A6635D"/>
    <w:rsid w:val="00A7044F"/>
    <w:rsid w:val="00A778CE"/>
    <w:rsid w:val="00A8480B"/>
    <w:rsid w:val="00A854BA"/>
    <w:rsid w:val="00AB5DDE"/>
    <w:rsid w:val="00B636CD"/>
    <w:rsid w:val="00B97DDA"/>
    <w:rsid w:val="00BB16AC"/>
    <w:rsid w:val="00BC0023"/>
    <w:rsid w:val="00BC1B27"/>
    <w:rsid w:val="00BC4C57"/>
    <w:rsid w:val="00BE3813"/>
    <w:rsid w:val="00C8676D"/>
    <w:rsid w:val="00C86CCA"/>
    <w:rsid w:val="00C9352D"/>
    <w:rsid w:val="00CA6FBE"/>
    <w:rsid w:val="00CB3FE3"/>
    <w:rsid w:val="00CF74BE"/>
    <w:rsid w:val="00D26326"/>
    <w:rsid w:val="00D3474F"/>
    <w:rsid w:val="00D74FDB"/>
    <w:rsid w:val="00DB7DA8"/>
    <w:rsid w:val="00DD4509"/>
    <w:rsid w:val="00DE0300"/>
    <w:rsid w:val="00DE223D"/>
    <w:rsid w:val="00DE73A0"/>
    <w:rsid w:val="00E0327C"/>
    <w:rsid w:val="00E03A12"/>
    <w:rsid w:val="00E20D29"/>
    <w:rsid w:val="00E319D3"/>
    <w:rsid w:val="00E33D6E"/>
    <w:rsid w:val="00E46241"/>
    <w:rsid w:val="00E6030E"/>
    <w:rsid w:val="00E62C0D"/>
    <w:rsid w:val="00E62C80"/>
    <w:rsid w:val="00E65A9A"/>
    <w:rsid w:val="00EC3A7F"/>
    <w:rsid w:val="00EE3252"/>
    <w:rsid w:val="00EE6B99"/>
    <w:rsid w:val="00F16253"/>
    <w:rsid w:val="00F8456C"/>
    <w:rsid w:val="00F86B0E"/>
    <w:rsid w:val="00FA28A8"/>
    <w:rsid w:val="01545E5D"/>
    <w:rsid w:val="047C255E"/>
    <w:rsid w:val="066CFB09"/>
    <w:rsid w:val="0693BFC1"/>
    <w:rsid w:val="06CFFFE6"/>
    <w:rsid w:val="0709559D"/>
    <w:rsid w:val="08793502"/>
    <w:rsid w:val="08CE63EB"/>
    <w:rsid w:val="08F48709"/>
    <w:rsid w:val="0916DA21"/>
    <w:rsid w:val="0CA2AA42"/>
    <w:rsid w:val="0CBEA819"/>
    <w:rsid w:val="0D656C14"/>
    <w:rsid w:val="0DE25D3F"/>
    <w:rsid w:val="0DFA6F97"/>
    <w:rsid w:val="0EEF802C"/>
    <w:rsid w:val="0FF7CB4E"/>
    <w:rsid w:val="104FF9DE"/>
    <w:rsid w:val="108DA856"/>
    <w:rsid w:val="1093A95D"/>
    <w:rsid w:val="10BA7134"/>
    <w:rsid w:val="10EFC246"/>
    <w:rsid w:val="122ABE87"/>
    <w:rsid w:val="136FD4B9"/>
    <w:rsid w:val="13D4ADD2"/>
    <w:rsid w:val="14A44866"/>
    <w:rsid w:val="152E9335"/>
    <w:rsid w:val="175DE94B"/>
    <w:rsid w:val="17BC1237"/>
    <w:rsid w:val="18D90005"/>
    <w:rsid w:val="19E6BDF6"/>
    <w:rsid w:val="1C657AA8"/>
    <w:rsid w:val="1CA2BDB8"/>
    <w:rsid w:val="1D778AFB"/>
    <w:rsid w:val="1E89B33D"/>
    <w:rsid w:val="1ED6A6CD"/>
    <w:rsid w:val="24AF81DE"/>
    <w:rsid w:val="26135E97"/>
    <w:rsid w:val="26F43C7C"/>
    <w:rsid w:val="27318C21"/>
    <w:rsid w:val="27E0F7A5"/>
    <w:rsid w:val="288C2094"/>
    <w:rsid w:val="2894D658"/>
    <w:rsid w:val="28A889CB"/>
    <w:rsid w:val="28CCC0AA"/>
    <w:rsid w:val="2B45CB54"/>
    <w:rsid w:val="2BB05C2B"/>
    <w:rsid w:val="2C3D41CD"/>
    <w:rsid w:val="2CFC8E13"/>
    <w:rsid w:val="2E5BE2B1"/>
    <w:rsid w:val="30D76B33"/>
    <w:rsid w:val="313D91D6"/>
    <w:rsid w:val="3366673B"/>
    <w:rsid w:val="341D3302"/>
    <w:rsid w:val="3483083E"/>
    <w:rsid w:val="37EA4008"/>
    <w:rsid w:val="3B528912"/>
    <w:rsid w:val="3F4EBC8C"/>
    <w:rsid w:val="3FD6378E"/>
    <w:rsid w:val="40BF4637"/>
    <w:rsid w:val="413BE5B9"/>
    <w:rsid w:val="41EADB87"/>
    <w:rsid w:val="42249B8F"/>
    <w:rsid w:val="423DF31A"/>
    <w:rsid w:val="4242CFAA"/>
    <w:rsid w:val="42F3FFC5"/>
    <w:rsid w:val="4345EA74"/>
    <w:rsid w:val="4408EDC1"/>
    <w:rsid w:val="44F92732"/>
    <w:rsid w:val="450E09E8"/>
    <w:rsid w:val="451A5738"/>
    <w:rsid w:val="46B2C600"/>
    <w:rsid w:val="47457208"/>
    <w:rsid w:val="4753212D"/>
    <w:rsid w:val="4789D7FB"/>
    <w:rsid w:val="4883384D"/>
    <w:rsid w:val="4B6D508D"/>
    <w:rsid w:val="4BEA30B8"/>
    <w:rsid w:val="4C5E03C3"/>
    <w:rsid w:val="4CB4983D"/>
    <w:rsid w:val="4D065EEB"/>
    <w:rsid w:val="4DEF1540"/>
    <w:rsid w:val="4E14ABFA"/>
    <w:rsid w:val="4E2A4558"/>
    <w:rsid w:val="4F4A70DE"/>
    <w:rsid w:val="4FA326D6"/>
    <w:rsid w:val="4FC837CF"/>
    <w:rsid w:val="4FDB3C32"/>
    <w:rsid w:val="5225FAAC"/>
    <w:rsid w:val="54364975"/>
    <w:rsid w:val="557D6681"/>
    <w:rsid w:val="55CDD4B5"/>
    <w:rsid w:val="5625109A"/>
    <w:rsid w:val="57AD8190"/>
    <w:rsid w:val="582BA651"/>
    <w:rsid w:val="5BB1375A"/>
    <w:rsid w:val="5C6A9F44"/>
    <w:rsid w:val="5CA65C36"/>
    <w:rsid w:val="5DA65381"/>
    <w:rsid w:val="5EC25780"/>
    <w:rsid w:val="5F142818"/>
    <w:rsid w:val="5F3E3E2C"/>
    <w:rsid w:val="5F628F4B"/>
    <w:rsid w:val="6122A9F7"/>
    <w:rsid w:val="636182A7"/>
    <w:rsid w:val="6361D42E"/>
    <w:rsid w:val="637E11A2"/>
    <w:rsid w:val="641F7A94"/>
    <w:rsid w:val="662EB644"/>
    <w:rsid w:val="66ADA2E5"/>
    <w:rsid w:val="6857C8AC"/>
    <w:rsid w:val="69CA1176"/>
    <w:rsid w:val="69E409EF"/>
    <w:rsid w:val="6A254A0E"/>
    <w:rsid w:val="6C0C69FC"/>
    <w:rsid w:val="6C2B03F6"/>
    <w:rsid w:val="6C50386C"/>
    <w:rsid w:val="6DA9EC89"/>
    <w:rsid w:val="709926E8"/>
    <w:rsid w:val="715C79C5"/>
    <w:rsid w:val="73AC3FAB"/>
    <w:rsid w:val="74CD8B4F"/>
    <w:rsid w:val="752A446E"/>
    <w:rsid w:val="75BF09DF"/>
    <w:rsid w:val="75F55275"/>
    <w:rsid w:val="77168971"/>
    <w:rsid w:val="77F5BC14"/>
    <w:rsid w:val="78376470"/>
    <w:rsid w:val="7A609E6D"/>
    <w:rsid w:val="7ADE6699"/>
    <w:rsid w:val="7C1966FF"/>
    <w:rsid w:val="7C2E01F3"/>
    <w:rsid w:val="7CAB3040"/>
    <w:rsid w:val="7F848F56"/>
    <w:rsid w:val="7FA3F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FA38"/>
  <w15:docId w15:val="{676D82AE-A2CE-4D80-B157-999DCE8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ElexonBody"/>
    <w:pPr>
      <w:pBdr>
        <w:top w:val="single" w:sz="18" w:space="2" w:color="00008B"/>
      </w:pBdr>
      <w:spacing w:before="260" w:after="260" w:line="260" w:lineRule="atLeast"/>
      <w:outlineLvl w:val="0"/>
    </w:pPr>
    <w:rPr>
      <w:rFonts w:ascii="Arial" w:hAnsi="Arial" w:cs="Arial"/>
      <w:b/>
      <w:bCs/>
      <w:color w:val="00008C"/>
      <w:sz w:val="32"/>
      <w:szCs w:val="32"/>
    </w:rPr>
  </w:style>
  <w:style w:type="paragraph" w:styleId="Heading2">
    <w:name w:val="heading 2"/>
    <w:basedOn w:val="Normal"/>
    <w:next w:val="ElexonBody"/>
    <w:pPr>
      <w:pBdr>
        <w:top w:val="single" w:sz="4" w:space="1" w:color="00008C"/>
      </w:pBdr>
      <w:spacing w:before="260" w:after="260"/>
      <w:outlineLvl w:val="1"/>
    </w:pPr>
    <w:rPr>
      <w:rFonts w:cs="Arial"/>
      <w:b/>
      <w:bCs/>
      <w:color w:val="00008C"/>
      <w:szCs w:val="20"/>
    </w:rPr>
  </w:style>
  <w:style w:type="paragraph" w:styleId="Heading3">
    <w:name w:val="heading 3"/>
    <w:basedOn w:val="BasicParagraph"/>
    <w:next w:val="ElexonBody"/>
    <w:pPr>
      <w:pBdr>
        <w:top w:val="single" w:sz="4" w:space="14" w:color="00008C"/>
      </w:pBdr>
      <w:spacing w:before="260" w:after="260" w:line="260" w:lineRule="exact"/>
      <w:outlineLvl w:val="2"/>
    </w:pPr>
    <w:rPr>
      <w:rFonts w:ascii="Arial" w:hAnsi="Arial" w:cs="Arial"/>
      <w:b/>
      <w:bCs/>
      <w:color w:val="00008C"/>
      <w:sz w:val="18"/>
      <w:szCs w:val="18"/>
    </w:rPr>
  </w:style>
  <w:style w:type="paragraph" w:styleId="Heading4">
    <w:name w:val="heading 4"/>
    <w:basedOn w:val="Normal"/>
    <w:next w:val="ElexonBody"/>
    <w:pPr>
      <w:keepNext/>
      <w:keepLines/>
      <w:spacing w:before="40" w:after="0"/>
      <w:outlineLvl w:val="3"/>
    </w:pPr>
    <w:rPr>
      <w:rFonts w:eastAsia="Times New Roman"/>
      <w:i/>
      <w:iCs/>
      <w:color w:val="000068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Times New Roman"/>
      <w:color w:val="0000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4"/>
      </w:numPr>
    </w:pPr>
  </w:style>
  <w:style w:type="paragraph" w:styleId="TOCHeading">
    <w:name w:val="TOC Heading"/>
    <w:basedOn w:val="Heading1"/>
    <w:next w:val="Normal"/>
    <w:pPr>
      <w:spacing w:after="480" w:line="480" w:lineRule="atLeast"/>
    </w:pPr>
  </w:style>
  <w:style w:type="paragraph" w:styleId="List">
    <w:name w:val="List"/>
    <w:basedOn w:val="Heading3"/>
    <w:next w:val="List2"/>
    <w:pPr>
      <w:numPr>
        <w:ilvl w:val="3"/>
        <w:numId w:val="4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rPr>
      <w:b/>
      <w:sz w:val="20"/>
      <w:lang w:val="en-GB"/>
    </w:rPr>
  </w:style>
  <w:style w:type="paragraph" w:styleId="Footer">
    <w:name w:val="footer"/>
    <w:basedOn w:val="Normal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rPr>
      <w:sz w:val="12"/>
      <w:lang w:val="en-GB"/>
    </w:rPr>
  </w:style>
  <w:style w:type="character" w:customStyle="1" w:styleId="Heading1Char">
    <w:name w:val="Heading 1 Char"/>
    <w:basedOn w:val="DefaultParagraphFont"/>
    <w:rPr>
      <w:rFonts w:ascii="Arial" w:hAnsi="Arial" w:cs="Arial"/>
      <w:b/>
      <w:bCs/>
      <w:color w:val="00008C"/>
      <w:sz w:val="32"/>
      <w:szCs w:val="32"/>
      <w:lang w:val="en-GB"/>
    </w:rPr>
  </w:style>
  <w:style w:type="paragraph" w:customStyle="1" w:styleId="BasicParagraph">
    <w:name w:val="[Basic Paragraph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basedOn w:val="DefaultParagraphFont"/>
    <w:rPr>
      <w:b/>
      <w:bCs/>
      <w:color w:val="00008B"/>
    </w:rPr>
  </w:style>
  <w:style w:type="paragraph" w:customStyle="1" w:styleId="ElexonTableTextSmall">
    <w:name w:val="Elexon Table Text Small"/>
    <w:basedOn w:val="Normal"/>
    <w:pPr>
      <w:spacing w:after="0" w:line="240" w:lineRule="auto"/>
    </w:pPr>
    <w:rPr>
      <w:sz w:val="17"/>
    </w:rPr>
  </w:style>
  <w:style w:type="paragraph" w:customStyle="1" w:styleId="ElexonTableTextLarge">
    <w:name w:val="Elexon Table Text Large"/>
    <w:basedOn w:val="ElexonTableTextSmall"/>
    <w:rPr>
      <w:sz w:val="22"/>
    </w:rPr>
  </w:style>
  <w:style w:type="paragraph" w:customStyle="1" w:styleId="NoParagraphStyle">
    <w:name w:val="[No Paragraph Style]"/>
    <w:pPr>
      <w:suppressAutoHyphens/>
      <w:autoSpaceDE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bCs/>
      <w:color w:val="00008C"/>
      <w:sz w:val="20"/>
      <w:szCs w:val="20"/>
      <w:lang w:val="en-GB"/>
    </w:rPr>
  </w:style>
  <w:style w:type="paragraph" w:customStyle="1" w:styleId="ElexonBody">
    <w:name w:val="Elexon Body"/>
    <w:basedOn w:val="Normal"/>
    <w:pPr>
      <w:spacing w:after="120" w:line="260" w:lineRule="atLeast"/>
    </w:pPr>
  </w:style>
  <w:style w:type="character" w:customStyle="1" w:styleId="Heading3Char">
    <w:name w:val="Heading 3 Char"/>
    <w:basedOn w:val="DefaultParagraphFont"/>
    <w:rPr>
      <w:rFonts w:ascii="Arial" w:hAnsi="Arial" w:cs="Arial"/>
      <w:b/>
      <w:bCs/>
      <w:color w:val="00008C"/>
      <w:sz w:val="18"/>
      <w:szCs w:val="18"/>
      <w:lang w:val="en-GB"/>
    </w:rPr>
  </w:style>
  <w:style w:type="paragraph" w:styleId="List2">
    <w:name w:val="List 2"/>
    <w:basedOn w:val="BasicParagraph"/>
    <w:pPr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pPr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">
    <w:name w:val="List Number"/>
    <w:basedOn w:val="Normal"/>
    <w:pPr>
      <w:numPr>
        <w:numId w:val="10"/>
      </w:numPr>
    </w:pPr>
    <w:rPr>
      <w:b/>
      <w:color w:val="00008B"/>
    </w:rPr>
  </w:style>
  <w:style w:type="paragraph" w:styleId="Quote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0000E8"/>
    </w:rPr>
  </w:style>
  <w:style w:type="character" w:customStyle="1" w:styleId="QuoteChar">
    <w:name w:val="Quote Char"/>
    <w:basedOn w:val="DefaultParagraphFont"/>
    <w:rPr>
      <w:i/>
      <w:iCs/>
      <w:color w:val="0000E8"/>
      <w:sz w:val="18"/>
    </w:rPr>
  </w:style>
  <w:style w:type="paragraph" w:customStyle="1" w:styleId="ElexonNumberedTableText">
    <w:name w:val="Elexon Numbered Table Text"/>
    <w:basedOn w:val="ElexonTableTextSmall"/>
    <w:rPr>
      <w:rFonts w:cs="Arial"/>
      <w:color w:val="000000"/>
    </w:rPr>
  </w:style>
  <w:style w:type="paragraph" w:styleId="ListNumber2">
    <w:name w:val="List Number 2"/>
    <w:basedOn w:val="Normal"/>
    <w:pPr>
      <w:ind w:left="567" w:hanging="567"/>
    </w:pPr>
  </w:style>
  <w:style w:type="paragraph" w:styleId="ListNumber4">
    <w:name w:val="List Number 4"/>
    <w:basedOn w:val="Normal"/>
    <w:pPr>
      <w:ind w:left="794" w:hanging="227"/>
    </w:pPr>
  </w:style>
  <w:style w:type="paragraph" w:styleId="ListNumber5">
    <w:name w:val="List Number 5"/>
    <w:pPr>
      <w:suppressAutoHyphens/>
      <w:spacing w:after="120" w:line="260" w:lineRule="atLeast"/>
    </w:pPr>
    <w:rPr>
      <w:sz w:val="20"/>
      <w:szCs w:val="20"/>
      <w:lang w:val="en-GB"/>
    </w:rPr>
  </w:style>
  <w:style w:type="paragraph" w:styleId="Index3">
    <w:name w:val="index 3"/>
    <w:basedOn w:val="Normal"/>
    <w:next w:val="Normal"/>
    <w:autoRedefine/>
  </w:style>
  <w:style w:type="paragraph" w:styleId="Index4">
    <w:name w:val="index 4"/>
    <w:basedOn w:val="Normal"/>
    <w:next w:val="Normal"/>
    <w:autoRedefine/>
  </w:style>
  <w:style w:type="paragraph" w:styleId="List5">
    <w:name w:val="List 5"/>
    <w:basedOn w:val="Normal"/>
    <w:pPr>
      <w:tabs>
        <w:tab w:val="left" w:pos="4536"/>
      </w:tabs>
      <w:ind w:left="907" w:hanging="227"/>
    </w:pPr>
  </w:style>
  <w:style w:type="paragraph" w:styleId="ListBullet">
    <w:name w:val="List Bullet"/>
    <w:basedOn w:val="Normal"/>
    <w:pPr>
      <w:spacing w:after="120" w:line="240" w:lineRule="atLeast"/>
    </w:pPr>
  </w:style>
  <w:style w:type="paragraph" w:styleId="ListBullet2">
    <w:name w:val="List Bullet 2"/>
    <w:basedOn w:val="Normal"/>
    <w:pPr>
      <w:spacing w:after="120" w:line="260" w:lineRule="atLeast"/>
    </w:pPr>
  </w:style>
  <w:style w:type="paragraph" w:styleId="ListBullet3">
    <w:name w:val="List Bullet 3"/>
    <w:basedOn w:val="Normal"/>
    <w:pPr>
      <w:spacing w:after="120" w:line="240" w:lineRule="atLeast"/>
    </w:pPr>
  </w:style>
  <w:style w:type="paragraph" w:styleId="ListBullet4">
    <w:name w:val="List Bullet 4"/>
    <w:basedOn w:val="Normal"/>
    <w:pPr>
      <w:numPr>
        <w:numId w:val="8"/>
      </w:numPr>
      <w:spacing w:after="120" w:line="260" w:lineRule="atLeast"/>
    </w:pPr>
  </w:style>
  <w:style w:type="paragraph" w:styleId="List4">
    <w:name w:val="List 4"/>
    <w:basedOn w:val="List3"/>
    <w:pPr>
      <w:numPr>
        <w:numId w:val="12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en-GB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pPr>
      <w:spacing w:after="0" w:line="240" w:lineRule="auto"/>
    </w:pPr>
    <w:rPr>
      <w:rFonts w:eastAsia="Times New Roman" w:cs="Tahoma"/>
      <w:color w:val="00008B"/>
      <w:szCs w:val="20"/>
    </w:rPr>
  </w:style>
  <w:style w:type="character" w:customStyle="1" w:styleId="FootnoteTextChar">
    <w:name w:val="Footnote Text Char"/>
    <w:basedOn w:val="DefaultParagraphFont"/>
    <w:rPr>
      <w:rFonts w:eastAsia="Times New Roman" w:cs="Tahoma"/>
      <w:color w:val="00008B"/>
      <w:sz w:val="20"/>
      <w:szCs w:val="20"/>
      <w:lang w:val="en-GB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i/>
      <w:iCs/>
      <w:color w:val="000068"/>
      <w:sz w:val="20"/>
      <w:lang w:val="en-GB"/>
    </w:rPr>
  </w:style>
  <w:style w:type="character" w:customStyle="1" w:styleId="Heading6Char">
    <w:name w:val="Heading 6 Char"/>
    <w:basedOn w:val="DefaultParagraphFont"/>
    <w:rPr>
      <w:rFonts w:ascii="Arial" w:eastAsia="Times New Roman" w:hAnsi="Arial" w:cs="Times New Roman"/>
      <w:color w:val="000045"/>
      <w:sz w:val="20"/>
      <w:lang w:val="en-GB"/>
    </w:rPr>
  </w:style>
  <w:style w:type="character" w:styleId="Hyperlink">
    <w:name w:val="Hyperlink"/>
    <w:basedOn w:val="DefaultParagraphFont"/>
    <w:rPr>
      <w:color w:val="00008B"/>
      <w:u w:val="single"/>
    </w:rPr>
  </w:style>
  <w:style w:type="paragraph" w:styleId="NoSpacing">
    <w:name w:val="No Spacing"/>
    <w:pPr>
      <w:suppressAutoHyphens/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rPr>
      <w:rFonts w:eastAsia="Times New Roman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Regular">
    <w:name w:val="Regular"/>
    <w:basedOn w:val="DefaultParagraphFont"/>
    <w:rPr>
      <w:color w:val="auto"/>
    </w:rPr>
  </w:style>
  <w:style w:type="paragraph" w:styleId="Subtitle">
    <w:name w:val="Subtitle"/>
    <w:basedOn w:val="Normal"/>
    <w:next w:val="Normal"/>
    <w:pPr>
      <w:pBdr>
        <w:top w:val="single" w:sz="4" w:space="30" w:color="000000"/>
      </w:pBdr>
      <w:autoSpaceDE w:val="0"/>
      <w:spacing w:before="720" w:after="0" w:line="420" w:lineRule="atLeast"/>
      <w:ind w:left="2268" w:right="2268"/>
      <w:jc w:val="center"/>
      <w:textAlignment w:val="center"/>
    </w:pPr>
    <w:rPr>
      <w:rFonts w:cs="Arial"/>
      <w:color w:val="00008C"/>
      <w:sz w:val="30"/>
      <w:szCs w:val="30"/>
    </w:rPr>
  </w:style>
  <w:style w:type="character" w:customStyle="1" w:styleId="SubtitleChar">
    <w:name w:val="Subtitle Char"/>
    <w:basedOn w:val="DefaultParagraphFont"/>
    <w:rPr>
      <w:rFonts w:ascii="Arial" w:hAnsi="Arial" w:cs="Arial"/>
      <w:color w:val="00008C"/>
      <w:sz w:val="30"/>
      <w:szCs w:val="30"/>
      <w:lang w:val="en-GB"/>
    </w:rPr>
  </w:style>
  <w:style w:type="paragraph" w:customStyle="1" w:styleId="Tableheading">
    <w:name w:val="Table heading"/>
    <w:basedOn w:val="Normal"/>
    <w:next w:val="ElexonBody"/>
    <w:pPr>
      <w:spacing w:after="0" w:line="260" w:lineRule="atLeast"/>
      <w:ind w:left="113" w:right="113"/>
    </w:pPr>
    <w:rPr>
      <w:rFonts w:eastAsia="Times New Roman" w:cs="Tahoma"/>
      <w:bCs/>
      <w:color w:val="FFFFFF"/>
    </w:rPr>
  </w:style>
  <w:style w:type="character" w:customStyle="1" w:styleId="TableheadingChar">
    <w:name w:val="Table heading Char"/>
    <w:basedOn w:val="DefaultParagraphFont"/>
    <w:rPr>
      <w:rFonts w:ascii="Arial" w:eastAsia="Times New Roman" w:hAnsi="Arial" w:cs="Tahoma"/>
      <w:bCs/>
      <w:color w:val="FFFFFF"/>
      <w:sz w:val="20"/>
      <w:lang w:val="en-GB"/>
    </w:rPr>
  </w:style>
  <w:style w:type="paragraph" w:styleId="Title">
    <w:name w:val="Title"/>
    <w:basedOn w:val="Normal"/>
    <w:next w:val="Normal"/>
    <w:pPr>
      <w:spacing w:after="0" w:line="720" w:lineRule="atLeast"/>
      <w:ind w:left="567" w:right="567"/>
      <w:jc w:val="center"/>
    </w:pPr>
    <w:rPr>
      <w:rFonts w:eastAsia="Times New Roman"/>
      <w:b/>
      <w:caps/>
      <w:color w:val="00008B"/>
      <w:spacing w:val="80"/>
      <w:kern w:val="3"/>
      <w:sz w:val="50"/>
      <w:szCs w:val="56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caps/>
      <w:color w:val="00008B"/>
      <w:spacing w:val="80"/>
      <w:kern w:val="3"/>
      <w:sz w:val="50"/>
      <w:szCs w:val="56"/>
      <w:lang w:val="en-GB"/>
    </w:rPr>
  </w:style>
  <w:style w:type="paragraph" w:styleId="TOC1">
    <w:name w:val="toc 1"/>
    <w:basedOn w:val="Normal"/>
    <w:next w:val="Normal"/>
    <w:autoRedefine/>
    <w:pPr>
      <w:tabs>
        <w:tab w:val="right" w:pos="10348"/>
      </w:tabs>
      <w:spacing w:after="100"/>
    </w:pPr>
    <w:rPr>
      <w:b/>
      <w:color w:val="00008B"/>
      <w:sz w:val="22"/>
    </w:rPr>
  </w:style>
  <w:style w:type="paragraph" w:styleId="TOC2">
    <w:name w:val="toc 2"/>
    <w:basedOn w:val="Normal"/>
    <w:next w:val="Normal"/>
    <w:autoRedefine/>
    <w:pPr>
      <w:tabs>
        <w:tab w:val="right" w:pos="10348"/>
      </w:tabs>
      <w:spacing w:after="100"/>
    </w:pPr>
    <w:rPr>
      <w:color w:val="00008B"/>
      <w:sz w:val="22"/>
    </w:rPr>
  </w:style>
  <w:style w:type="paragraph" w:styleId="TOC3">
    <w:name w:val="toc 3"/>
    <w:basedOn w:val="Normal"/>
    <w:next w:val="Normal"/>
    <w:autoRedefine/>
    <w:pPr>
      <w:tabs>
        <w:tab w:val="right" w:pos="10348"/>
      </w:tabs>
      <w:spacing w:after="100"/>
      <w:ind w:left="357"/>
    </w:pPr>
    <w:rPr>
      <w:sz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  <w:lang w:val="en-GB"/>
    </w:rPr>
  </w:style>
  <w:style w:type="paragraph" w:styleId="Revision">
    <w:name w:val="Revision"/>
    <w:pPr>
      <w:suppressAutoHyphens/>
      <w:spacing w:after="0" w:line="240" w:lineRule="auto"/>
    </w:pPr>
    <w:rPr>
      <w:sz w:val="20"/>
      <w:lang w:val="en-GB"/>
    </w:rPr>
  </w:style>
  <w:style w:type="paragraph" w:styleId="ListParagraph">
    <w:name w:val="List Paragraph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Arial"/>
      <w:color w:val="000000"/>
      <w:sz w:val="24"/>
      <w:szCs w:val="24"/>
      <w:lang w:val="en-GB" w:eastAsia="en-GB"/>
    </w:rPr>
  </w:style>
  <w:style w:type="numbering" w:customStyle="1" w:styleId="WWOutlineListStyle1">
    <w:name w:val="WW_OutlineListStyle_1"/>
    <w:basedOn w:val="NoList"/>
    <w:pPr>
      <w:numPr>
        <w:numId w:val="5"/>
      </w:numPr>
    </w:pPr>
  </w:style>
  <w:style w:type="numbering" w:customStyle="1" w:styleId="WWOutlineListStyle">
    <w:name w:val="WW_OutlineListStyle"/>
    <w:basedOn w:val="NoList"/>
    <w:pPr>
      <w:numPr>
        <w:numId w:val="6"/>
      </w:numPr>
    </w:pPr>
  </w:style>
  <w:style w:type="numbering" w:customStyle="1" w:styleId="Elexonnumber">
    <w:name w:val="Elexon number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7">
    <w:name w:val="LFO7"/>
    <w:basedOn w:val="NoList"/>
    <w:pPr>
      <w:numPr>
        <w:numId w:val="11"/>
      </w:numPr>
    </w:pPr>
  </w:style>
  <w:style w:type="numbering" w:customStyle="1" w:styleId="LFO8">
    <w:name w:val="LFO8"/>
    <w:basedOn w:val="NoList"/>
    <w:pPr>
      <w:numPr>
        <w:numId w:val="12"/>
      </w:numPr>
    </w:pPr>
  </w:style>
  <w:style w:type="character" w:customStyle="1" w:styleId="ui-provider">
    <w:name w:val="ui-provider"/>
    <w:basedOn w:val="DefaultParagraphFont"/>
    <w:rsid w:val="0095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.Farmer\Downloads\CMAG%20ITE%20Subgroup%202%20Draft%20Minutes%20v0.1%20-%20dra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FEE1C2968134CADB5FD3587C0BA57" ma:contentTypeVersion="4" ma:contentTypeDescription="Create a new document." ma:contentTypeScope="" ma:versionID="b9d1dffc59b66e69524e3fc82a74a727">
  <xsd:schema xmlns:xsd="http://www.w3.org/2001/XMLSchema" xmlns:xs="http://www.w3.org/2001/XMLSchema" xmlns:p="http://schemas.microsoft.com/office/2006/metadata/properties" xmlns:ns2="f812af78-b82d-4475-9bd8-da6f335a545f" targetNamespace="http://schemas.microsoft.com/office/2006/metadata/properties" ma:root="true" ma:fieldsID="aa643b198c16da34576e4a7f3145ba18" ns2:_="">
    <xsd:import namespace="f812af78-b82d-4475-9bd8-da6f335a5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2af78-b82d-4475-9bd8-da6f335a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99C9C-E04F-451B-B93C-12534D46E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89771-8264-4560-8160-8B3409C13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2af78-b82d-4475-9bd8-da6f335a5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1A3E-89F0-4E7F-94E5-3E98E4FFD67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817085a-3b0a-4735-a952-1f5b87cf4525"/>
    <ds:schemaRef ds:uri="68a604ef-f74f-4fcc-9cef-eaaf689172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CMAG%20ITE%20Subgroup%202%20Draft%20Minutes%20v0.1%20-%20draft</Template>
  <TotalTime>0</TotalTime>
  <Pages>1</Pages>
  <Words>888</Words>
  <Characters>5065</Characters>
  <Application>Microsoft Office Word</Application>
  <DocSecurity>0</DocSecurity>
  <Lines>42</Lines>
  <Paragraphs>11</Paragraphs>
  <ScaleCrop>false</ScaleCrop>
  <Company>ELEXON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Farmer</dc:creator>
  <dc:description/>
  <cp:lastModifiedBy>Paul Farmer</cp:lastModifiedBy>
  <cp:revision>22</cp:revision>
  <dcterms:created xsi:type="dcterms:W3CDTF">2024-06-26T10:30:00Z</dcterms:created>
  <dcterms:modified xsi:type="dcterms:W3CDTF">2024-06-26T10:30:00Z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0x010100DD3FEE1C2968134CADB5FD3587C0BA57</vt:lpwstr>
  </property>
  <property fmtid="{D5CDD505-2E9C-101B-9397-08002B2CF9AE}" pid="3" name="Order">
    <vt:r8>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5c7e30fc-0d1a-42ec-a047-a6153d299573_Enabled">
    <vt:lpwstr>true</vt:lpwstr>
  </property>
  <property fmtid="{D5CDD505-2E9C-101B-9397-08002B2CF9AE}" pid="13" name="MSIP_Label_5c7e30fc-0d1a-42ec-a047-a6153d299573_SetDate">
    <vt:lpwstr>2024-06-26T10:30:22Z</vt:lpwstr>
  </property>
  <property fmtid="{D5CDD505-2E9C-101B-9397-08002B2CF9AE}" pid="14" name="MSIP_Label_5c7e30fc-0d1a-42ec-a047-a6153d299573_Method">
    <vt:lpwstr>Standard</vt:lpwstr>
  </property>
  <property fmtid="{D5CDD505-2E9C-101B-9397-08002B2CF9AE}" pid="15" name="MSIP_Label_5c7e30fc-0d1a-42ec-a047-a6153d299573_Name">
    <vt:lpwstr>Public</vt:lpwstr>
  </property>
  <property fmtid="{D5CDD505-2E9C-101B-9397-08002B2CF9AE}" pid="16" name="MSIP_Label_5c7e30fc-0d1a-42ec-a047-a6153d299573_SiteId">
    <vt:lpwstr>1a235385-5d29-40e1-96fd-bc5ec2706361</vt:lpwstr>
  </property>
  <property fmtid="{D5CDD505-2E9C-101B-9397-08002B2CF9AE}" pid="17" name="MSIP_Label_5c7e30fc-0d1a-42ec-a047-a6153d299573_ActionId">
    <vt:lpwstr>67f3cbdc-e1e3-43a8-9b22-70afd29c8e53</vt:lpwstr>
  </property>
  <property fmtid="{D5CDD505-2E9C-101B-9397-08002B2CF9AE}" pid="18" name="MSIP_Label_5c7e30fc-0d1a-42ec-a047-a6153d299573_ContentBits">
    <vt:lpwstr>0</vt:lpwstr>
  </property>
</Properties>
</file>