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theme="minorHAnsi"/>
        </w:rPr>
        <w:id w:val="1891924536"/>
        <w:docPartObj>
          <w:docPartGallery w:val="Cover Pages"/>
          <w:docPartUnique/>
        </w:docPartObj>
      </w:sdtPr>
      <w:sdtEndPr>
        <w:rPr>
          <w:b/>
          <w:bCs/>
          <w:color w:val="000000"/>
          <w:szCs w:val="18"/>
        </w:rPr>
      </w:sdtEndPr>
      <w:sdtContent>
        <w:p w14:paraId="5F25DA2F" w14:textId="6E867271" w:rsidR="00E573E2" w:rsidRPr="008B6E39" w:rsidRDefault="00E573E2">
          <w:pPr>
            <w:rPr>
              <w:rFonts w:cstheme="minorHAnsi"/>
            </w:rPr>
          </w:pPr>
        </w:p>
        <w:p w14:paraId="3510272F" w14:textId="6E6974F5" w:rsidR="00E573E2" w:rsidRPr="008B6E39" w:rsidRDefault="00E573E2">
          <w:pPr>
            <w:spacing w:after="160" w:line="259" w:lineRule="auto"/>
            <w:rPr>
              <w:rFonts w:cstheme="minorHAnsi"/>
              <w:color w:val="000000"/>
              <w:szCs w:val="18"/>
            </w:rPr>
          </w:pPr>
          <w:r w:rsidRPr="008B6E39">
            <w:rPr>
              <w:rFonts w:cstheme="minorHAnsi"/>
              <w:noProof/>
              <w:lang w:eastAsia="en-GB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59AB643" wp14:editId="17F7049C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2292350</wp:posOffset>
                    </wp:positionV>
                    <wp:extent cx="4686300" cy="2874645"/>
                    <wp:effectExtent l="0" t="0" r="5715" b="190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2874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A29FBD" w14:textId="61D92D67" w:rsidR="009B63B9" w:rsidRDefault="0029021A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00008B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008B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307FB">
                                      <w:rPr>
                                        <w:color w:val="00008B" w:themeColor="accent1"/>
                                        <w:sz w:val="72"/>
                                        <w:szCs w:val="72"/>
                                      </w:rPr>
                                      <w:t xml:space="preserve">CM Rules Change Proposal – </w:t>
                                    </w:r>
                                    <w:r w:rsidR="00BC64D6">
                                      <w:rPr>
                                        <w:color w:val="00008B" w:themeColor="accent1"/>
                                        <w:sz w:val="72"/>
                                        <w:szCs w:val="72"/>
                                      </w:rPr>
                                      <w:t xml:space="preserve">CP365 </w:t>
                                    </w:r>
                                    <w:r w:rsidR="00B307FB">
                                      <w:rPr>
                                        <w:color w:val="00008B" w:themeColor="accent1"/>
                                        <w:sz w:val="72"/>
                                        <w:szCs w:val="72"/>
                                      </w:rPr>
                                      <w:t>ITE Report Requirements</w:t>
                                    </w:r>
                                  </w:sdtContent>
                                </w:sdt>
                              </w:p>
                              <w:p w14:paraId="71D6F9B0" w14:textId="71FD5964" w:rsidR="009B63B9" w:rsidRPr="00CE7C63" w:rsidRDefault="00472A2B">
                                <w:pPr>
                                  <w:pStyle w:val="NoSpacing"/>
                                  <w:spacing w:before="40" w:after="40"/>
                                  <w:rPr>
                                    <w:color w:val="0E2125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E2125" w:themeColor="accent5" w:themeShade="80"/>
                                    <w:sz w:val="28"/>
                                    <w:szCs w:val="28"/>
                                  </w:rPr>
                                  <w:t>CP365</w:t>
                                </w:r>
                                <w:r w:rsidRPr="00472A2B">
                                  <w:rPr>
                                    <w:color w:val="0E2125" w:themeColor="accent5" w:themeShade="80"/>
                                    <w:sz w:val="28"/>
                                    <w:szCs w:val="28"/>
                                  </w:rPr>
                                  <w:t xml:space="preserve"> seeks to remove the requirement for an assessment from an ITE where a construction milestone has moved more than two months earlier from that set out in the Construction Plan in the</w:t>
                                </w:r>
                                <w:r>
                                  <w:rPr>
                                    <w:color w:val="0E2125" w:themeColor="accent5" w:themeShade="80"/>
                                    <w:sz w:val="28"/>
                                    <w:szCs w:val="28"/>
                                  </w:rPr>
                                  <w:t xml:space="preserve"> pre-qualification application.</w:t>
                                </w:r>
                              </w:p>
                              <w:sdt>
                                <w:sdtPr>
                                  <w:rPr>
                                    <w:color w:val="1C444C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35C195" w14:textId="17219315" w:rsidR="009B63B9" w:rsidRDefault="00472A2B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1C444C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1C444C" w:themeColor="accent5"/>
                                        <w:sz w:val="24"/>
                                        <w:szCs w:val="24"/>
                                      </w:rPr>
                                      <w:t>CP365 will impact Capacity Market Participants.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9AB64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180.5pt;width:369pt;height:226.35pt;z-index:251660288;visibility:visible;mso-wrap-style:square;mso-width-percent:790;mso-height-percent:0;mso-wrap-distance-left:14.4pt;mso-wrap-distance-top:0;mso-wrap-distance-right:14.4pt;mso-wrap-distance-bottom:0;mso-position-horizontal:center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" filled="f" stroked="f" strokeweight=".5pt">
                    <v:textbox inset="0,0,0,0">
                      <w:txbxContent>
                        <w:p w14:paraId="58A29FBD" w14:textId="61D92D67" w:rsidR="009B63B9" w:rsidRDefault="00BF3DA2">
                          <w:pPr>
                            <w:pStyle w:val="NoSpacing"/>
                            <w:spacing w:before="40" w:after="560" w:line="216" w:lineRule="auto"/>
                            <w:rPr>
                              <w:color w:val="00008B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008B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307FB">
                                <w:rPr>
                                  <w:color w:val="00008B" w:themeColor="accent1"/>
                                  <w:sz w:val="72"/>
                                  <w:szCs w:val="72"/>
                                </w:rPr>
                                <w:t xml:space="preserve">CM Rules Change Proposal – </w:t>
                              </w:r>
                              <w:r w:rsidR="00BC64D6">
                                <w:rPr>
                                  <w:color w:val="00008B" w:themeColor="accent1"/>
                                  <w:sz w:val="72"/>
                                  <w:szCs w:val="72"/>
                                </w:rPr>
                                <w:t xml:space="preserve">CP365 </w:t>
                              </w:r>
                              <w:r w:rsidR="00B307FB">
                                <w:rPr>
                                  <w:color w:val="00008B" w:themeColor="accent1"/>
                                  <w:sz w:val="72"/>
                                  <w:szCs w:val="72"/>
                                </w:rPr>
                                <w:t>ITE Report Requirements</w:t>
                              </w:r>
                            </w:sdtContent>
                          </w:sdt>
                        </w:p>
                        <w:p w14:paraId="71D6F9B0" w14:textId="71FD5964" w:rsidR="009B63B9" w:rsidRPr="00CE7C63" w:rsidRDefault="00472A2B">
                          <w:pPr>
                            <w:pStyle w:val="NoSpacing"/>
                            <w:spacing w:before="40" w:after="40"/>
                            <w:rPr>
                              <w:color w:val="0E2125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E2125" w:themeColor="accent5" w:themeShade="80"/>
                              <w:sz w:val="28"/>
                              <w:szCs w:val="28"/>
                            </w:rPr>
                            <w:t>CP365</w:t>
                          </w:r>
                          <w:r w:rsidRPr="00472A2B">
                            <w:rPr>
                              <w:color w:val="0E2125" w:themeColor="accent5" w:themeShade="80"/>
                              <w:sz w:val="28"/>
                              <w:szCs w:val="28"/>
                            </w:rPr>
                            <w:t xml:space="preserve"> seeks to remove the requirement for an assessment from an ITE where a construction milestone has moved more than two months earlier from that set out in the Construction Plan in the</w:t>
                          </w:r>
                          <w:r>
                            <w:rPr>
                              <w:color w:val="0E2125" w:themeColor="accent5" w:themeShade="80"/>
                              <w:sz w:val="28"/>
                              <w:szCs w:val="28"/>
                            </w:rPr>
                            <w:t xml:space="preserve"> pre-qualification application.</w:t>
                          </w:r>
                        </w:p>
                        <w:sdt>
                          <w:sdtPr>
                            <w:rPr>
                              <w:color w:val="1C444C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5F35C195" w14:textId="17219315" w:rsidR="009B63B9" w:rsidRDefault="00472A2B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1C444C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1C444C" w:themeColor="accent5"/>
                                  <w:sz w:val="24"/>
                                  <w:szCs w:val="24"/>
                                </w:rPr>
                                <w:t>CP365 will impact Capacity Market Participants.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8B6E39">
            <w:rPr>
              <w:rFonts w:cstheme="minorHAnsi"/>
              <w:b/>
              <w:bCs/>
              <w:color w:val="000000"/>
              <w:szCs w:val="18"/>
            </w:rPr>
            <w:br w:type="page"/>
          </w:r>
        </w:p>
      </w:sdtContent>
    </w:sdt>
    <w:bookmarkStart w:id="0" w:name="_Toc124253551" w:displacedByCustomXml="next"/>
    <w:bookmarkStart w:id="1" w:name="_Hlk39571051" w:displacedByCustomXml="next"/>
    <w:bookmarkStart w:id="2" w:name="_Hlk39235962" w:displacedByCustomXml="next"/>
    <w:sdt>
      <w:sdtPr>
        <w:rPr>
          <w:rFonts w:asciiTheme="minorHAnsi" w:hAnsiTheme="minorHAnsi" w:cstheme="minorHAnsi"/>
          <w:b w:val="0"/>
          <w:bCs w:val="0"/>
          <w:color w:val="auto"/>
          <w:sz w:val="20"/>
          <w:szCs w:val="22"/>
        </w:rPr>
        <w:id w:val="-87260842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65D16FE" w14:textId="018EFFFC" w:rsidR="005D7981" w:rsidRPr="008B6E39" w:rsidRDefault="005D7981">
          <w:pPr>
            <w:pStyle w:val="TOCHeading"/>
            <w:rPr>
              <w:rFonts w:asciiTheme="minorHAnsi" w:hAnsiTheme="minorHAnsi" w:cstheme="minorHAnsi"/>
            </w:rPr>
          </w:pPr>
          <w:r w:rsidRPr="008B6E39">
            <w:rPr>
              <w:rFonts w:asciiTheme="minorHAnsi" w:hAnsiTheme="minorHAnsi" w:cstheme="minorHAnsi"/>
            </w:rPr>
            <w:t>Table of Contents</w:t>
          </w:r>
          <w:bookmarkEnd w:id="0"/>
        </w:p>
        <w:p w14:paraId="6F20440A" w14:textId="7B440274" w:rsidR="00BF3DA2" w:rsidRDefault="005D7981">
          <w:pPr>
            <w:pStyle w:val="TOC1"/>
            <w:rPr>
              <w:rFonts w:eastAsiaTheme="minorEastAsia"/>
              <w:b w:val="0"/>
              <w:color w:val="auto"/>
              <w:lang w:eastAsia="en-GB"/>
            </w:rPr>
          </w:pPr>
          <w:r w:rsidRPr="008B6E39">
            <w:rPr>
              <w:rFonts w:cstheme="minorHAnsi"/>
            </w:rPr>
            <w:fldChar w:fldCharType="begin"/>
          </w:r>
          <w:r w:rsidRPr="008B6E39">
            <w:rPr>
              <w:rFonts w:cstheme="minorHAnsi"/>
            </w:rPr>
            <w:instrText xml:space="preserve"> TOC \o "1-3" \h \z \u </w:instrText>
          </w:r>
          <w:r w:rsidRPr="008B6E39">
            <w:rPr>
              <w:rFonts w:cstheme="minorHAnsi"/>
            </w:rPr>
            <w:fldChar w:fldCharType="separate"/>
          </w:r>
          <w:hyperlink w:anchor="_Toc124253551" w:history="1">
            <w:r w:rsidR="00BF3DA2" w:rsidRPr="00511204">
              <w:rPr>
                <w:rStyle w:val="Hyperlink"/>
                <w:rFonts w:cstheme="minorHAnsi"/>
              </w:rPr>
              <w:t>Table of Contents</w:t>
            </w:r>
            <w:r w:rsidR="00BF3DA2">
              <w:rPr>
                <w:webHidden/>
              </w:rPr>
              <w:tab/>
            </w:r>
            <w:r w:rsidR="00BF3DA2">
              <w:rPr>
                <w:webHidden/>
              </w:rPr>
              <w:fldChar w:fldCharType="begin"/>
            </w:r>
            <w:r w:rsidR="00BF3DA2">
              <w:rPr>
                <w:webHidden/>
              </w:rPr>
              <w:instrText xml:space="preserve"> PAGEREF _Toc124253551 \h </w:instrText>
            </w:r>
            <w:r w:rsidR="00BF3DA2">
              <w:rPr>
                <w:webHidden/>
              </w:rPr>
            </w:r>
            <w:r w:rsidR="00BF3DA2">
              <w:rPr>
                <w:webHidden/>
              </w:rPr>
              <w:fldChar w:fldCharType="separate"/>
            </w:r>
            <w:r w:rsidR="00BF3DA2">
              <w:rPr>
                <w:webHidden/>
              </w:rPr>
              <w:t>1</w:t>
            </w:r>
            <w:r w:rsidR="00BF3DA2">
              <w:rPr>
                <w:webHidden/>
              </w:rPr>
              <w:fldChar w:fldCharType="end"/>
            </w:r>
          </w:hyperlink>
        </w:p>
        <w:p w14:paraId="43DF3915" w14:textId="5C560424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52" w:history="1">
            <w:r w:rsidR="00BF3DA2" w:rsidRPr="00511204">
              <w:rPr>
                <w:rStyle w:val="Hyperlink"/>
                <w:rFonts w:cstheme="minorHAnsi"/>
                <w:noProof/>
              </w:rPr>
              <w:t>Executive Summary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_Toc124253552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2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659DB85D" w14:textId="1479EF09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53" w:history="1">
            <w:r w:rsidR="00BF3DA2" w:rsidRPr="00511204">
              <w:rPr>
                <w:rStyle w:val="Hyperlink"/>
                <w:rFonts w:cstheme="minorHAnsi"/>
                <w:noProof/>
              </w:rPr>
              <w:t>Issue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_Toc124253553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3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6EB6AA8A" w14:textId="4A60E4DE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54" w:history="1">
            <w:r w:rsidR="00BF3DA2" w:rsidRPr="00511204">
              <w:rPr>
                <w:rStyle w:val="Hyperlink"/>
                <w:rFonts w:cstheme="minorHAnsi"/>
                <w:noProof/>
              </w:rPr>
              <w:t>Solution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_Toc124253554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3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70B95968" w14:textId="487BA516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55" w:history="1">
            <w:r w:rsidR="00BF3DA2" w:rsidRPr="00511204">
              <w:rPr>
                <w:rStyle w:val="Hyperlink"/>
                <w:rFonts w:cstheme="minorHAnsi"/>
                <w:noProof/>
              </w:rPr>
              <w:t>Prioritisation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_Toc124253555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3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11A7CC91" w14:textId="35482F32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56" w:history="1">
            <w:r w:rsidR="00BF3DA2" w:rsidRPr="00511204">
              <w:rPr>
                <w:rStyle w:val="Hyperlink"/>
                <w:rFonts w:cstheme="minorHAnsi"/>
                <w:noProof/>
              </w:rPr>
              <w:t>CMAG Development/Discussions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_Toc124253556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3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6D5F8BCC" w14:textId="14C8872D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57" w:history="1">
            <w:r w:rsidR="00BF3DA2" w:rsidRPr="00511204">
              <w:rPr>
                <w:rStyle w:val="Hyperlink"/>
                <w:rFonts w:cstheme="minorHAnsi"/>
                <w:noProof/>
              </w:rPr>
              <w:t>Impacts &amp; Costs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_Toc124253557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4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05830900" w14:textId="0B8375C1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58" w:history="1">
            <w:r w:rsidR="00BF3DA2" w:rsidRPr="00511204">
              <w:rPr>
                <w:rStyle w:val="Hyperlink"/>
                <w:rFonts w:cstheme="minorHAnsi"/>
                <w:noProof/>
              </w:rPr>
              <w:t>Views against CM Rules Change Objectives and Ofgem’s Principal Objective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_Toc124253558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4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0EFCEA18" w14:textId="754F82E9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59" w:history="1">
            <w:r w:rsidR="00BF3DA2" w:rsidRPr="00511204">
              <w:rPr>
                <w:rStyle w:val="Hyperlink"/>
                <w:rFonts w:cstheme="minorHAnsi"/>
                <w:noProof/>
              </w:rPr>
              <w:t>Delivery Partners Comments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_Toc124253559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5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17AD4AD3" w14:textId="65F33A2B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60" w:history="1">
            <w:r w:rsidR="00BF3DA2" w:rsidRPr="00511204">
              <w:rPr>
                <w:rStyle w:val="Hyperlink"/>
                <w:rFonts w:cstheme="minorHAnsi"/>
                <w:noProof/>
              </w:rPr>
              <w:t>Implementation Date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_Toc124253560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5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6E1C4BA7" w14:textId="0A96AD95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61" w:history="1">
            <w:r w:rsidR="00BF3DA2" w:rsidRPr="00511204">
              <w:rPr>
                <w:rStyle w:val="Hyperlink"/>
                <w:rFonts w:cstheme="minorHAnsi"/>
                <w:noProof/>
              </w:rPr>
              <w:t>Recommendations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_Toc124253561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5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4E8F3F0D" w14:textId="5199A44B" w:rsidR="00BF3DA2" w:rsidRDefault="0029021A">
          <w:pPr>
            <w:pStyle w:val="TOC2"/>
            <w:rPr>
              <w:rFonts w:eastAsiaTheme="minorEastAsia"/>
              <w:noProof/>
              <w:color w:val="auto"/>
              <w:lang w:eastAsia="en-GB"/>
            </w:rPr>
          </w:pPr>
          <w:hyperlink w:anchor="_Toc124253562" w:history="1">
            <w:r w:rsidR="00BF3DA2" w:rsidRPr="00511204">
              <w:rPr>
                <w:rStyle w:val="Hyperlink"/>
                <w:rFonts w:cstheme="minorHAnsi"/>
                <w:noProof/>
              </w:rPr>
              <w:t>Appendix 1 – Key Questions for CP365</w:t>
            </w:r>
            <w:r w:rsidR="00BF3DA2">
              <w:rPr>
                <w:noProof/>
                <w:webHidden/>
              </w:rPr>
              <w:tab/>
            </w:r>
            <w:r w:rsidR="00BF3DA2">
              <w:rPr>
                <w:noProof/>
                <w:webHidden/>
              </w:rPr>
              <w:fldChar w:fldCharType="begin"/>
            </w:r>
            <w:r w:rsidR="00BF3DA2">
              <w:rPr>
                <w:noProof/>
                <w:webHidden/>
              </w:rPr>
              <w:instrText xml:space="preserve"> PAGEREF _Toc124253562 \h </w:instrText>
            </w:r>
            <w:r w:rsidR="00BF3DA2">
              <w:rPr>
                <w:noProof/>
                <w:webHidden/>
              </w:rPr>
            </w:r>
            <w:r w:rsidR="00BF3DA2">
              <w:rPr>
                <w:noProof/>
                <w:webHidden/>
              </w:rPr>
              <w:fldChar w:fldCharType="separate"/>
            </w:r>
            <w:r w:rsidR="00BF3DA2">
              <w:rPr>
                <w:noProof/>
                <w:webHidden/>
              </w:rPr>
              <w:t>5</w:t>
            </w:r>
            <w:r w:rsidR="00BF3DA2">
              <w:rPr>
                <w:noProof/>
                <w:webHidden/>
              </w:rPr>
              <w:fldChar w:fldCharType="end"/>
            </w:r>
          </w:hyperlink>
        </w:p>
        <w:p w14:paraId="4C47E078" w14:textId="034AFEDE" w:rsidR="005D7981" w:rsidRPr="008B6E39" w:rsidRDefault="005D7981">
          <w:pPr>
            <w:rPr>
              <w:rFonts w:cstheme="minorHAnsi"/>
            </w:rPr>
          </w:pPr>
          <w:r w:rsidRPr="008B6E3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05854FBE" w14:textId="598F117F" w:rsidR="00D5308E" w:rsidRPr="008B6E39" w:rsidRDefault="00D5308E" w:rsidP="00E573E2">
      <w:pPr>
        <w:pStyle w:val="List2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</w:p>
    <w:p w14:paraId="609F0D7A" w14:textId="014756DE" w:rsidR="00D5308E" w:rsidRPr="008B6E39" w:rsidRDefault="00D5308E" w:rsidP="00E573E2">
      <w:pPr>
        <w:pStyle w:val="List2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</w:p>
    <w:p w14:paraId="28DC22CB" w14:textId="74EBC76A" w:rsidR="00D5308E" w:rsidRPr="008B6E39" w:rsidRDefault="00D5308E" w:rsidP="00E573E2">
      <w:pPr>
        <w:pStyle w:val="List2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</w:p>
    <w:p w14:paraId="78211A8F" w14:textId="42FF7051" w:rsidR="00D5308E" w:rsidRPr="008B6E39" w:rsidRDefault="005D7981" w:rsidP="005D7981">
      <w:pPr>
        <w:spacing w:after="160" w:line="259" w:lineRule="auto"/>
        <w:rPr>
          <w:rFonts w:cstheme="minorHAnsi"/>
          <w:color w:val="000000"/>
          <w:szCs w:val="18"/>
        </w:rPr>
      </w:pPr>
      <w:r w:rsidRPr="008B6E39">
        <w:rPr>
          <w:rFonts w:cstheme="minorHAnsi"/>
        </w:rPr>
        <w:br w:type="page"/>
      </w:r>
    </w:p>
    <w:p w14:paraId="1F40BC52" w14:textId="4701ADFB" w:rsidR="00C80444" w:rsidRPr="008B6E39" w:rsidRDefault="009A6D64" w:rsidP="00704AFF">
      <w:pPr>
        <w:pStyle w:val="Heading2"/>
        <w:rPr>
          <w:rFonts w:asciiTheme="minorHAnsi" w:hAnsiTheme="minorHAnsi" w:cstheme="minorHAnsi"/>
        </w:rPr>
      </w:pPr>
      <w:bookmarkStart w:id="3" w:name="_Toc124253552"/>
      <w:r w:rsidRPr="008B6E39">
        <w:rPr>
          <w:rFonts w:asciiTheme="minorHAnsi" w:hAnsiTheme="minorHAnsi" w:cstheme="minorHAnsi"/>
        </w:rPr>
        <w:lastRenderedPageBreak/>
        <w:t>Executive Summary</w:t>
      </w:r>
      <w:bookmarkEnd w:id="3"/>
    </w:p>
    <w:p w14:paraId="315FBF9F" w14:textId="3FD46207" w:rsidR="002A58E5" w:rsidRPr="008B6E39" w:rsidRDefault="00FE2E75" w:rsidP="002A58E5">
      <w:pPr>
        <w:pStyle w:val="List2"/>
        <w:numPr>
          <w:ilvl w:val="0"/>
          <w:numId w:val="0"/>
        </w:numPr>
        <w:ind w:left="680"/>
        <w:rPr>
          <w:rFonts w:asciiTheme="minorHAnsi" w:hAnsiTheme="minorHAnsi" w:cstheme="minorHAnsi"/>
          <w:b/>
        </w:rPr>
      </w:pPr>
      <w:r w:rsidRPr="008B6E39">
        <w:rPr>
          <w:rFonts w:asciiTheme="minorHAnsi" w:hAnsiTheme="minorHAnsi" w:cstheme="minorHAnsi"/>
          <w:b/>
        </w:rPr>
        <w:t>Issue</w:t>
      </w:r>
    </w:p>
    <w:p w14:paraId="23B2323E" w14:textId="3B7C7CC0" w:rsidR="005C5A6A" w:rsidRDefault="00A6151C" w:rsidP="002A58E5">
      <w:pPr>
        <w:pStyle w:val="List2"/>
        <w:numPr>
          <w:ilvl w:val="0"/>
          <w:numId w:val="0"/>
        </w:numPr>
        <w:ind w:left="680"/>
      </w:pPr>
      <w:r>
        <w:t>Rule</w:t>
      </w:r>
      <w:r w:rsidR="005C5A6A">
        <w:t xml:space="preserve"> 12.2.1 requires a Capacity Provider to submit progress reports to the EMR Delivery Body every 6 months setting out when construction milestones are expected to be achieved. If the earliest and latest dates for these construction milestones </w:t>
      </w:r>
      <w:r w:rsidR="00B307FB">
        <w:t xml:space="preserve">move beyond two months, it is considered a </w:t>
      </w:r>
      <w:r w:rsidR="005C5A6A">
        <w:t>material</w:t>
      </w:r>
      <w:r w:rsidR="00B307FB">
        <w:t xml:space="preserve"> change and </w:t>
      </w:r>
      <w:r w:rsidR="005C5A6A">
        <w:t>an assessment is required by an Independent Technical Expert</w:t>
      </w:r>
      <w:r w:rsidR="00B307FB">
        <w:t xml:space="preserve"> (ITE)</w:t>
      </w:r>
      <w:r w:rsidR="005C5A6A">
        <w:t>. If the forecast</w:t>
      </w:r>
      <w:r w:rsidR="00B307FB">
        <w:t>ed</w:t>
      </w:r>
      <w:r w:rsidR="005C5A6A">
        <w:t xml:space="preserve"> earliest and latest dates are close together</w:t>
      </w:r>
      <w:r w:rsidR="00B307FB">
        <w:t xml:space="preserve">, </w:t>
      </w:r>
      <w:r w:rsidR="005C5A6A">
        <w:t>any changes to the project timeline are likely to cause a material change</w:t>
      </w:r>
      <w:r w:rsidR="00B307FB">
        <w:t>.</w:t>
      </w:r>
      <w:r w:rsidR="005C5A6A">
        <w:t xml:space="preserve"> </w:t>
      </w:r>
    </w:p>
    <w:p w14:paraId="5DB4DF12" w14:textId="2D9E0F00" w:rsidR="00FE2E75" w:rsidRPr="008B6E39" w:rsidRDefault="003B5CC2" w:rsidP="002A58E5">
      <w:pPr>
        <w:pStyle w:val="List2"/>
        <w:numPr>
          <w:ilvl w:val="0"/>
          <w:numId w:val="0"/>
        </w:numPr>
        <w:ind w:left="680"/>
        <w:rPr>
          <w:rFonts w:asciiTheme="minorHAnsi" w:hAnsiTheme="minorHAnsi" w:cstheme="minorHAnsi"/>
          <w:b/>
        </w:rPr>
      </w:pPr>
      <w:r w:rsidRPr="008B6E39">
        <w:rPr>
          <w:rFonts w:asciiTheme="minorHAnsi" w:hAnsiTheme="minorHAnsi" w:cstheme="minorHAnsi"/>
          <w:b/>
        </w:rPr>
        <w:t>Solution</w:t>
      </w:r>
    </w:p>
    <w:p w14:paraId="2BC5FEEC" w14:textId="1EC7E697" w:rsidR="005C5A6A" w:rsidRPr="00B307FB" w:rsidRDefault="00B307FB" w:rsidP="003B5CC2">
      <w:pPr>
        <w:pStyle w:val="BodyText"/>
        <w:ind w:left="680"/>
        <w:rPr>
          <w:rFonts w:ascii="Arial" w:eastAsiaTheme="minorHAnsi" w:hAnsi="Arial" w:cs="Arial"/>
          <w:color w:val="000000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Cs w:val="18"/>
          <w:lang w:eastAsia="en-US"/>
        </w:rPr>
        <w:t>This Change Proposal seeks</w:t>
      </w:r>
      <w:r w:rsidR="005C5A6A" w:rsidRPr="00B307FB">
        <w:rPr>
          <w:rFonts w:ascii="Arial" w:eastAsiaTheme="minorHAnsi" w:hAnsi="Arial" w:cs="Arial"/>
          <w:color w:val="000000"/>
          <w:szCs w:val="18"/>
          <w:lang w:eastAsia="en-US"/>
        </w:rPr>
        <w:t xml:space="preserve"> to remove the requirement for an assessment from an </w:t>
      </w:r>
      <w:r w:rsidR="00B806E2">
        <w:rPr>
          <w:rFonts w:ascii="Arial" w:eastAsiaTheme="minorHAnsi" w:hAnsi="Arial" w:cs="Arial"/>
          <w:color w:val="000000"/>
          <w:szCs w:val="18"/>
          <w:lang w:eastAsia="en-US"/>
        </w:rPr>
        <w:t>ITE where a construction milestone has moved more than two months earlier f</w:t>
      </w:r>
      <w:r w:rsidR="005C5A6A" w:rsidRPr="00B307FB">
        <w:rPr>
          <w:rFonts w:ascii="Arial" w:eastAsiaTheme="minorHAnsi" w:hAnsi="Arial" w:cs="Arial"/>
          <w:color w:val="000000"/>
          <w:szCs w:val="18"/>
          <w:lang w:eastAsia="en-US"/>
        </w:rPr>
        <w:t xml:space="preserve">rom that set out in the Construction Plan in the pre-qualification application. </w:t>
      </w:r>
    </w:p>
    <w:p w14:paraId="06A2767E" w14:textId="04402487" w:rsidR="003B5CC2" w:rsidRPr="008B6E39" w:rsidRDefault="003B5CC2" w:rsidP="003B5CC2">
      <w:pPr>
        <w:pStyle w:val="BodyText"/>
        <w:ind w:left="680"/>
        <w:rPr>
          <w:rFonts w:asciiTheme="minorHAnsi" w:eastAsiaTheme="minorHAnsi" w:hAnsiTheme="minorHAnsi" w:cstheme="minorHAnsi"/>
          <w:b/>
          <w:color w:val="000000"/>
          <w:szCs w:val="18"/>
          <w:lang w:eastAsia="en-US"/>
        </w:rPr>
      </w:pPr>
      <w:r w:rsidRPr="008B6E39">
        <w:rPr>
          <w:rFonts w:asciiTheme="minorHAnsi" w:eastAsiaTheme="minorHAnsi" w:hAnsiTheme="minorHAnsi" w:cstheme="minorHAnsi"/>
          <w:b/>
          <w:color w:val="000000"/>
          <w:szCs w:val="18"/>
          <w:lang w:eastAsia="en-US"/>
        </w:rPr>
        <w:t>Impacts and Costs</w:t>
      </w:r>
    </w:p>
    <w:p w14:paraId="38D56574" w14:textId="4C33904B" w:rsidR="00F97FCF" w:rsidRPr="008B6E39" w:rsidRDefault="005C5A6A" w:rsidP="00F97FCF">
      <w:pPr>
        <w:pStyle w:val="BodyText"/>
        <w:ind w:left="68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TBC</w:t>
      </w:r>
      <w:r w:rsidR="00ED4D17">
        <w:rPr>
          <w:rFonts w:asciiTheme="minorHAnsi" w:hAnsiTheme="minorHAnsi" w:cstheme="minorHAnsi"/>
          <w:color w:val="FF0000"/>
        </w:rPr>
        <w:t xml:space="preserve"> following NGESO Impact Assessment response.</w:t>
      </w:r>
    </w:p>
    <w:tbl>
      <w:tblPr>
        <w:tblStyle w:val="ElexonBasicTable"/>
        <w:tblW w:w="0" w:type="auto"/>
        <w:tblInd w:w="680" w:type="dxa"/>
        <w:tblLook w:val="04A0" w:firstRow="1" w:lastRow="0" w:firstColumn="1" w:lastColumn="0" w:noHBand="0" w:noVBand="1"/>
      </w:tblPr>
      <w:tblGrid>
        <w:gridCol w:w="2123"/>
        <w:gridCol w:w="3004"/>
        <w:gridCol w:w="2835"/>
        <w:gridCol w:w="1701"/>
      </w:tblGrid>
      <w:tr w:rsidR="00A02CB2" w:rsidRPr="008B6E39" w14:paraId="65BB8E08" w14:textId="77777777" w:rsidTr="00A02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3" w:type="dxa"/>
          </w:tcPr>
          <w:p w14:paraId="02D316CF" w14:textId="690AC425" w:rsidR="00A02CB2" w:rsidRPr="008B6E39" w:rsidRDefault="00A02CB2" w:rsidP="002A58E5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  <w:color w:val="FFFFFF" w:themeColor="background1"/>
              </w:rPr>
              <w:t>Costs Estimates</w:t>
            </w:r>
          </w:p>
        </w:tc>
        <w:tc>
          <w:tcPr>
            <w:tcW w:w="3004" w:type="dxa"/>
          </w:tcPr>
          <w:p w14:paraId="070BB82E" w14:textId="77777777" w:rsidR="00A02CB2" w:rsidRPr="008B6E39" w:rsidRDefault="00A02CB2" w:rsidP="002A58E5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835" w:type="dxa"/>
          </w:tcPr>
          <w:p w14:paraId="771EB6F9" w14:textId="6605C963" w:rsidR="00A02CB2" w:rsidRPr="008B6E39" w:rsidRDefault="00A02CB2" w:rsidP="002A58E5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701" w:type="dxa"/>
          </w:tcPr>
          <w:p w14:paraId="705E5C00" w14:textId="77777777" w:rsidR="00A02CB2" w:rsidRPr="008B6E39" w:rsidRDefault="00A02CB2" w:rsidP="002A58E5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</w:p>
        </w:tc>
      </w:tr>
      <w:tr w:rsidR="00A02CB2" w:rsidRPr="008B6E39" w14:paraId="7D148043" w14:textId="77777777" w:rsidTr="00A02CB2">
        <w:tc>
          <w:tcPr>
            <w:tcW w:w="2123" w:type="dxa"/>
          </w:tcPr>
          <w:p w14:paraId="6744B0AE" w14:textId="509F88F8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Organisation</w:t>
            </w:r>
          </w:p>
        </w:tc>
        <w:tc>
          <w:tcPr>
            <w:tcW w:w="3004" w:type="dxa"/>
          </w:tcPr>
          <w:p w14:paraId="509435B2" w14:textId="76533525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Impacts</w:t>
            </w:r>
          </w:p>
        </w:tc>
        <w:tc>
          <w:tcPr>
            <w:tcW w:w="2835" w:type="dxa"/>
          </w:tcPr>
          <w:p w14:paraId="513AF301" w14:textId="67A56EB0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Implementation (£k)</w:t>
            </w:r>
          </w:p>
        </w:tc>
        <w:tc>
          <w:tcPr>
            <w:tcW w:w="1701" w:type="dxa"/>
          </w:tcPr>
          <w:p w14:paraId="5D894780" w14:textId="3AB3CA0E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On-going (£k</w:t>
            </w:r>
            <w:r w:rsidR="005613B4">
              <w:rPr>
                <w:rFonts w:asciiTheme="minorHAnsi" w:hAnsiTheme="minorHAnsi" w:cstheme="minorHAnsi"/>
                <w:b/>
              </w:rPr>
              <w:t>/annum</w:t>
            </w:r>
            <w:r w:rsidRPr="008B6E39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A02CB2" w:rsidRPr="008B6E39" w14:paraId="538D7F4F" w14:textId="77777777" w:rsidTr="00A02CB2">
        <w:tc>
          <w:tcPr>
            <w:tcW w:w="2123" w:type="dxa"/>
          </w:tcPr>
          <w:p w14:paraId="38EE3405" w14:textId="41DC3A2C" w:rsidR="00A02CB2" w:rsidRPr="008B6E39" w:rsidRDefault="00F70600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LCCC/ESC</w:t>
            </w:r>
          </w:p>
        </w:tc>
        <w:tc>
          <w:tcPr>
            <w:tcW w:w="3004" w:type="dxa"/>
          </w:tcPr>
          <w:p w14:paraId="11A7A87C" w14:textId="6EBEFE7D" w:rsidR="00A02CB2" w:rsidRPr="008B6E39" w:rsidRDefault="00B806E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impacts on systems and processes have been identified.</w:t>
            </w:r>
          </w:p>
        </w:tc>
        <w:tc>
          <w:tcPr>
            <w:tcW w:w="2835" w:type="dxa"/>
          </w:tcPr>
          <w:p w14:paraId="254E8945" w14:textId="043F2B51" w:rsidR="00A02CB2" w:rsidRPr="008B6E39" w:rsidRDefault="00B806E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701" w:type="dxa"/>
          </w:tcPr>
          <w:p w14:paraId="50F4F3A8" w14:textId="404A394F" w:rsidR="00A02CB2" w:rsidRPr="008B6E39" w:rsidRDefault="00B806E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A02CB2" w:rsidRPr="008B6E39" w14:paraId="4478A38C" w14:textId="77777777" w:rsidTr="00A02CB2">
        <w:tc>
          <w:tcPr>
            <w:tcW w:w="2123" w:type="dxa"/>
          </w:tcPr>
          <w:p w14:paraId="5305FD77" w14:textId="6B6A64DE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</w:rPr>
              <w:t>Delivery Body/NGESO</w:t>
            </w:r>
          </w:p>
        </w:tc>
        <w:tc>
          <w:tcPr>
            <w:tcW w:w="3004" w:type="dxa"/>
          </w:tcPr>
          <w:p w14:paraId="188AD751" w14:textId="45138F72" w:rsidR="00A02CB2" w:rsidRPr="008B6E39" w:rsidRDefault="00F70600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2835" w:type="dxa"/>
          </w:tcPr>
          <w:p w14:paraId="27D997EC" w14:textId="67F76281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1701" w:type="dxa"/>
          </w:tcPr>
          <w:p w14:paraId="61A5FC78" w14:textId="3741A826" w:rsidR="00A02CB2" w:rsidRPr="008B6E39" w:rsidRDefault="00F70600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</w:tr>
      <w:tr w:rsidR="00A02CB2" w:rsidRPr="008B6E39" w14:paraId="3CBE4EBF" w14:textId="77777777" w:rsidTr="00A02CB2">
        <w:tc>
          <w:tcPr>
            <w:tcW w:w="2123" w:type="dxa"/>
          </w:tcPr>
          <w:p w14:paraId="147D1668" w14:textId="6FB01DE1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3004" w:type="dxa"/>
          </w:tcPr>
          <w:p w14:paraId="5D66A29B" w14:textId="65D1C5B4" w:rsidR="00A02CB2" w:rsidRPr="008B6E39" w:rsidRDefault="00FE009B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Positive impact.</w:t>
            </w:r>
          </w:p>
        </w:tc>
        <w:tc>
          <w:tcPr>
            <w:tcW w:w="2835" w:type="dxa"/>
          </w:tcPr>
          <w:p w14:paraId="1DD15E7D" w14:textId="54685256" w:rsidR="00A02CB2" w:rsidRPr="008B6E39" w:rsidRDefault="00FE009B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701" w:type="dxa"/>
          </w:tcPr>
          <w:p w14:paraId="04229890" w14:textId="46DBE345" w:rsidR="00A02CB2" w:rsidRPr="008B6E39" w:rsidRDefault="00FE009B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A02CB2" w:rsidRPr="008B6E39" w14:paraId="5AD71440" w14:textId="77777777" w:rsidTr="00A02CB2">
        <w:tc>
          <w:tcPr>
            <w:tcW w:w="2123" w:type="dxa"/>
          </w:tcPr>
          <w:p w14:paraId="0565197C" w14:textId="665B1E77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3004" w:type="dxa"/>
          </w:tcPr>
          <w:p w14:paraId="4AC53FF1" w14:textId="7507CBAF" w:rsidR="00A02CB2" w:rsidRPr="008B6E39" w:rsidRDefault="00F70600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2835" w:type="dxa"/>
          </w:tcPr>
          <w:p w14:paraId="128F538F" w14:textId="4578EA67" w:rsidR="00A02CB2" w:rsidRPr="008B6E39" w:rsidRDefault="00A02CB2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1701" w:type="dxa"/>
          </w:tcPr>
          <w:p w14:paraId="1F85608E" w14:textId="42BE6152" w:rsidR="00A02CB2" w:rsidRPr="008B6E39" w:rsidRDefault="00F70600" w:rsidP="00A02CB2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</w:tr>
    </w:tbl>
    <w:p w14:paraId="4D04E996" w14:textId="5D85F8BC" w:rsidR="003B5CC2" w:rsidRPr="008B6E39" w:rsidRDefault="003B5CC2" w:rsidP="002A58E5">
      <w:pPr>
        <w:pStyle w:val="List2"/>
        <w:numPr>
          <w:ilvl w:val="0"/>
          <w:numId w:val="0"/>
        </w:numPr>
        <w:ind w:left="680"/>
        <w:rPr>
          <w:rFonts w:asciiTheme="minorHAnsi" w:hAnsiTheme="minorHAnsi" w:cstheme="minorHAnsi"/>
          <w:b/>
        </w:rPr>
      </w:pPr>
    </w:p>
    <w:p w14:paraId="1A714A61" w14:textId="40B9A4A6" w:rsidR="00AE4EF0" w:rsidRPr="008B6E39" w:rsidRDefault="00AE4EF0" w:rsidP="00AE4EF0">
      <w:pPr>
        <w:pStyle w:val="BodyText"/>
        <w:ind w:left="680"/>
        <w:rPr>
          <w:rFonts w:asciiTheme="minorHAnsi" w:eastAsiaTheme="minorHAnsi" w:hAnsiTheme="minorHAnsi" w:cstheme="minorHAnsi"/>
          <w:b/>
          <w:color w:val="000000"/>
          <w:szCs w:val="18"/>
          <w:lang w:eastAsia="en-US"/>
        </w:rPr>
      </w:pPr>
      <w:r w:rsidRPr="008B6E39">
        <w:rPr>
          <w:rFonts w:asciiTheme="minorHAnsi" w:eastAsiaTheme="minorHAnsi" w:hAnsiTheme="minorHAnsi" w:cstheme="minorHAnsi"/>
          <w:b/>
          <w:color w:val="000000"/>
          <w:szCs w:val="18"/>
          <w:lang w:eastAsia="en-US"/>
        </w:rPr>
        <w:t>Implementation</w:t>
      </w:r>
    </w:p>
    <w:p w14:paraId="1C2D8A84" w14:textId="7CF8B2E2" w:rsidR="00CE7C63" w:rsidRPr="008B6E39" w:rsidRDefault="00ED4D17" w:rsidP="00AE4EF0">
      <w:pPr>
        <w:pStyle w:val="BodyText"/>
        <w:ind w:left="680"/>
        <w:rPr>
          <w:rFonts w:asciiTheme="minorHAnsi" w:eastAsiaTheme="minorHAnsi" w:hAnsiTheme="minorHAnsi" w:cstheme="minorHAnsi"/>
          <w:b/>
          <w:color w:val="000000"/>
          <w:szCs w:val="18"/>
          <w:lang w:eastAsia="en-US"/>
        </w:rPr>
      </w:pPr>
      <w:r>
        <w:rPr>
          <w:rFonts w:asciiTheme="minorHAnsi" w:hAnsiTheme="minorHAnsi" w:cstheme="minorHAnsi"/>
          <w:color w:val="FF0000"/>
        </w:rPr>
        <w:t>TBD by CMAG at CMAG Meeting 4 on 17 January 2023.</w:t>
      </w:r>
    </w:p>
    <w:p w14:paraId="1A1B204A" w14:textId="3F2B9F23" w:rsidR="00D034F7" w:rsidRPr="008B6E39" w:rsidRDefault="00AE4EF0" w:rsidP="00AE4EF0">
      <w:pPr>
        <w:pStyle w:val="BodyText"/>
        <w:ind w:left="680"/>
        <w:rPr>
          <w:rFonts w:asciiTheme="minorHAnsi" w:eastAsiaTheme="minorHAnsi" w:hAnsiTheme="minorHAnsi" w:cstheme="minorHAnsi"/>
          <w:b/>
          <w:color w:val="000000"/>
          <w:szCs w:val="18"/>
          <w:lang w:eastAsia="en-US"/>
        </w:rPr>
      </w:pPr>
      <w:r w:rsidRPr="008B6E39">
        <w:rPr>
          <w:rFonts w:asciiTheme="minorHAnsi" w:eastAsiaTheme="minorHAnsi" w:hAnsiTheme="minorHAnsi" w:cstheme="minorHAnsi"/>
          <w:b/>
          <w:color w:val="000000"/>
          <w:szCs w:val="18"/>
          <w:lang w:eastAsia="en-US"/>
        </w:rPr>
        <w:t>Recommendation</w:t>
      </w:r>
    </w:p>
    <w:p w14:paraId="05B0D4AD" w14:textId="77777777" w:rsidR="00ED4D17" w:rsidRPr="00ED4D17" w:rsidRDefault="00ED4D17" w:rsidP="00ED4D17">
      <w:pPr>
        <w:pStyle w:val="BodyText"/>
        <w:ind w:left="680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  <w:bCs/>
        </w:rPr>
        <w:t>The CMAG initially recommends to the Authority:</w:t>
      </w:r>
    </w:p>
    <w:p w14:paraId="6BDBB58E" w14:textId="77777777" w:rsidR="00994354" w:rsidRPr="00ED4D17" w:rsidRDefault="00BF3DA2" w:rsidP="00ED4D17">
      <w:pPr>
        <w:pStyle w:val="BodyText"/>
        <w:numPr>
          <w:ilvl w:val="0"/>
          <w:numId w:val="18"/>
        </w:numPr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 xml:space="preserve">That CP365 should be </w:t>
      </w:r>
      <w:r w:rsidRPr="00ED4D17">
        <w:rPr>
          <w:rFonts w:asciiTheme="minorHAnsi" w:hAnsiTheme="minorHAnsi" w:cstheme="minorHAnsi"/>
          <w:b/>
          <w:bCs/>
        </w:rPr>
        <w:t>approved</w:t>
      </w:r>
      <w:r w:rsidRPr="00ED4D17">
        <w:rPr>
          <w:rFonts w:asciiTheme="minorHAnsi" w:hAnsiTheme="minorHAnsi" w:cstheme="minorHAnsi"/>
        </w:rPr>
        <w:t>;</w:t>
      </w:r>
    </w:p>
    <w:p w14:paraId="66D0F814" w14:textId="77777777" w:rsidR="00994354" w:rsidRPr="00ED4D17" w:rsidRDefault="00BF3DA2" w:rsidP="00ED4D17">
      <w:pPr>
        <w:pStyle w:val="BodyText"/>
        <w:numPr>
          <w:ilvl w:val="0"/>
          <w:numId w:val="18"/>
        </w:numPr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That CP365:</w:t>
      </w:r>
    </w:p>
    <w:p w14:paraId="79C9FBE4" w14:textId="77777777" w:rsidR="00ED4D17" w:rsidRPr="00ED4D17" w:rsidRDefault="00ED4D17" w:rsidP="00ED4D17">
      <w:pPr>
        <w:pStyle w:val="BodyText"/>
        <w:numPr>
          <w:ilvl w:val="1"/>
          <w:numId w:val="21"/>
        </w:numPr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Better facilitates Ofgem’s Principal Objective</w:t>
      </w:r>
    </w:p>
    <w:p w14:paraId="54D157DB" w14:textId="77777777" w:rsidR="00ED4D17" w:rsidRPr="00ED4D17" w:rsidRDefault="00ED4D17" w:rsidP="00ED4D17">
      <w:pPr>
        <w:pStyle w:val="BodyText"/>
        <w:numPr>
          <w:ilvl w:val="1"/>
          <w:numId w:val="21"/>
        </w:numPr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Better facilitates promoting investment in capacity to ensure security of electricity supply</w:t>
      </w:r>
    </w:p>
    <w:p w14:paraId="7E245A7A" w14:textId="77777777" w:rsidR="00ED4D17" w:rsidRPr="00ED4D17" w:rsidRDefault="00ED4D17" w:rsidP="00ED4D17">
      <w:pPr>
        <w:pStyle w:val="BodyText"/>
        <w:numPr>
          <w:ilvl w:val="1"/>
          <w:numId w:val="21"/>
        </w:numPr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Better facilitates the efficient operation and administration of the Capacity Market</w:t>
      </w:r>
    </w:p>
    <w:p w14:paraId="53AFE611" w14:textId="77777777" w:rsidR="00994354" w:rsidRPr="00ED4D17" w:rsidRDefault="00BF3DA2" w:rsidP="00ED4D17">
      <w:pPr>
        <w:pStyle w:val="BodyText"/>
        <w:numPr>
          <w:ilvl w:val="0"/>
          <w:numId w:val="18"/>
        </w:numPr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 xml:space="preserve">An Implementation Date for CP365 of </w:t>
      </w:r>
      <w:r w:rsidRPr="00ED4D17">
        <w:rPr>
          <w:rFonts w:asciiTheme="minorHAnsi" w:hAnsiTheme="minorHAnsi" w:cstheme="minorHAnsi"/>
          <w:b/>
          <w:bCs/>
        </w:rPr>
        <w:t xml:space="preserve">July 2023 </w:t>
      </w:r>
      <w:r w:rsidRPr="00ED4D17">
        <w:rPr>
          <w:rFonts w:asciiTheme="minorHAnsi" w:hAnsiTheme="minorHAnsi" w:cstheme="minorHAnsi"/>
        </w:rPr>
        <w:t xml:space="preserve">or as soon as practicable afterwards if this date is not achievable </w:t>
      </w:r>
    </w:p>
    <w:p w14:paraId="1E19FBCF" w14:textId="77777777" w:rsidR="00994354" w:rsidRPr="00ED4D17" w:rsidRDefault="00BF3DA2" w:rsidP="00ED4D17">
      <w:pPr>
        <w:pStyle w:val="BodyText"/>
        <w:numPr>
          <w:ilvl w:val="0"/>
          <w:numId w:val="18"/>
        </w:numPr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That</w:t>
      </w:r>
      <w:r w:rsidRPr="00ED4D17">
        <w:rPr>
          <w:rFonts w:asciiTheme="minorHAnsi" w:hAnsiTheme="minorHAnsi" w:cstheme="minorHAnsi"/>
          <w:b/>
          <w:bCs/>
        </w:rPr>
        <w:t xml:space="preserve"> </w:t>
      </w:r>
      <w:r w:rsidRPr="00ED4D17">
        <w:rPr>
          <w:rFonts w:asciiTheme="minorHAnsi" w:hAnsiTheme="minorHAnsi" w:cstheme="minorHAnsi"/>
        </w:rPr>
        <w:t xml:space="preserve">the legal text for CP365 be </w:t>
      </w:r>
      <w:r w:rsidRPr="00ED4D17">
        <w:rPr>
          <w:rFonts w:asciiTheme="minorHAnsi" w:hAnsiTheme="minorHAnsi" w:cstheme="minorHAnsi"/>
          <w:b/>
          <w:bCs/>
        </w:rPr>
        <w:t>approved</w:t>
      </w:r>
      <w:r w:rsidRPr="00ED4D17">
        <w:rPr>
          <w:rFonts w:asciiTheme="minorHAnsi" w:hAnsiTheme="minorHAnsi" w:cstheme="minorHAnsi"/>
        </w:rPr>
        <w:t>.</w:t>
      </w:r>
    </w:p>
    <w:p w14:paraId="77E35FEA" w14:textId="2ABCBBD8" w:rsidR="00CE7C63" w:rsidRPr="008B6E39" w:rsidRDefault="00CE7C63" w:rsidP="00AE4EF0">
      <w:pPr>
        <w:pStyle w:val="BodyText"/>
        <w:ind w:left="680"/>
        <w:rPr>
          <w:rFonts w:asciiTheme="minorHAnsi" w:eastAsiaTheme="minorHAnsi" w:hAnsiTheme="minorHAnsi" w:cstheme="minorHAnsi"/>
          <w:b/>
          <w:color w:val="000000"/>
          <w:szCs w:val="18"/>
          <w:lang w:eastAsia="en-US"/>
        </w:rPr>
      </w:pPr>
    </w:p>
    <w:p w14:paraId="09F91E4E" w14:textId="77777777" w:rsidR="00BF3DA2" w:rsidRDefault="00BF3DA2">
      <w:pPr>
        <w:spacing w:after="160" w:line="259" w:lineRule="auto"/>
        <w:rPr>
          <w:rFonts w:cstheme="minorHAnsi"/>
          <w:b/>
          <w:bCs/>
          <w:color w:val="00008C"/>
          <w:szCs w:val="20"/>
        </w:rPr>
      </w:pPr>
      <w:r>
        <w:rPr>
          <w:rFonts w:cstheme="minorHAnsi"/>
        </w:rPr>
        <w:br w:type="page"/>
      </w:r>
    </w:p>
    <w:p w14:paraId="189CE74A" w14:textId="51E64530" w:rsidR="00D459F5" w:rsidRPr="008B6E39" w:rsidRDefault="009A6D64" w:rsidP="00704AFF">
      <w:pPr>
        <w:pStyle w:val="Heading2"/>
        <w:rPr>
          <w:rFonts w:asciiTheme="minorHAnsi" w:hAnsiTheme="minorHAnsi" w:cstheme="minorHAnsi"/>
        </w:rPr>
      </w:pPr>
      <w:bookmarkStart w:id="4" w:name="_Toc124253553"/>
      <w:r w:rsidRPr="008B6E39">
        <w:rPr>
          <w:rFonts w:asciiTheme="minorHAnsi" w:hAnsiTheme="minorHAnsi" w:cstheme="minorHAnsi"/>
        </w:rPr>
        <w:lastRenderedPageBreak/>
        <w:t>Issue</w:t>
      </w:r>
      <w:bookmarkEnd w:id="4"/>
    </w:p>
    <w:p w14:paraId="2732D400" w14:textId="7B2A7014" w:rsidR="00E95A99" w:rsidRDefault="00A6151C" w:rsidP="00E95A99">
      <w:pPr>
        <w:pStyle w:val="List2"/>
        <w:numPr>
          <w:ilvl w:val="0"/>
          <w:numId w:val="0"/>
        </w:numPr>
        <w:ind w:left="680"/>
      </w:pPr>
      <w:r w:rsidRPr="00364EC4">
        <w:t>R</w:t>
      </w:r>
      <w:r>
        <w:t xml:space="preserve">ule 12.2.1 requires new build and </w:t>
      </w:r>
      <w:r w:rsidRPr="00364EC4">
        <w:t>refurbishing C</w:t>
      </w:r>
      <w:r w:rsidR="008D7A2B">
        <w:t xml:space="preserve">apacity </w:t>
      </w:r>
      <w:r w:rsidRPr="00364EC4">
        <w:t>M</w:t>
      </w:r>
      <w:r w:rsidR="008D7A2B">
        <w:t xml:space="preserve">arket </w:t>
      </w:r>
      <w:r w:rsidRPr="00364EC4">
        <w:t>U</w:t>
      </w:r>
      <w:r w:rsidR="008D7A2B">
        <w:t>nit</w:t>
      </w:r>
      <w:r w:rsidRPr="00364EC4">
        <w:t>s</w:t>
      </w:r>
      <w:r w:rsidR="008D7A2B">
        <w:t xml:space="preserve"> (CMUs)</w:t>
      </w:r>
      <w:r w:rsidRPr="00364EC4">
        <w:t xml:space="preserve"> to submit progress reports </w:t>
      </w:r>
      <w:r>
        <w:t>f</w:t>
      </w:r>
      <w:r w:rsidRPr="00364EC4">
        <w:t>rom after the Auction to the start of the Delivery Year (8 reports in total). If milestone dates in these reports have moved forward or backward by more than 2 months compared to the last submitted report, Rule 12.2.1(c) requires an assessment report from a</w:t>
      </w:r>
      <w:r>
        <w:t xml:space="preserve">n Independent Technical Expert. </w:t>
      </w:r>
      <w:r w:rsidRPr="00364EC4">
        <w:t>If the forecast earliest and latest dates are too close together then any changes to the project timeline are likely t</w:t>
      </w:r>
      <w:r>
        <w:t>o cause a material change.</w:t>
      </w:r>
    </w:p>
    <w:p w14:paraId="399CEBE8" w14:textId="77A6F769" w:rsidR="00E95A99" w:rsidRDefault="00E95A99" w:rsidP="00E95A99">
      <w:pPr>
        <w:pStyle w:val="List2"/>
        <w:numPr>
          <w:ilvl w:val="0"/>
          <w:numId w:val="0"/>
        </w:numPr>
        <w:ind w:left="680"/>
      </w:pPr>
      <w:r w:rsidRPr="00E95A99">
        <w:t xml:space="preserve">Each ITE report </w:t>
      </w:r>
      <w:r w:rsidR="008D7A2B">
        <w:t>can costs thousands of pound per CMU</w:t>
      </w:r>
      <w:r w:rsidR="007277BD">
        <w:t>, with an estimated total cost of £1.6 million spent on ITE reports in a delivery year</w:t>
      </w:r>
      <w:r w:rsidR="008D7A2B">
        <w:t>.</w:t>
      </w:r>
      <w:r>
        <w:t xml:space="preserve"> </w:t>
      </w:r>
    </w:p>
    <w:p w14:paraId="2634AE68" w14:textId="52BCB9B8" w:rsidR="002308F3" w:rsidRPr="008B6E39" w:rsidRDefault="00E95A99" w:rsidP="00321B82">
      <w:pPr>
        <w:pStyle w:val="List2"/>
        <w:numPr>
          <w:ilvl w:val="0"/>
          <w:numId w:val="0"/>
        </w:numPr>
        <w:ind w:left="680"/>
        <w:rPr>
          <w:rFonts w:asciiTheme="minorHAnsi" w:hAnsiTheme="minorHAnsi" w:cstheme="minorHAnsi"/>
          <w:b/>
          <w:color w:val="FF3F3F" w:themeColor="accent3"/>
          <w:lang w:eastAsia="en-GB"/>
        </w:rPr>
      </w:pPr>
      <w:r w:rsidRPr="00E95A99">
        <w:t>There is no consequence for failure to submit a</w:t>
      </w:r>
      <w:r w:rsidR="007277BD">
        <w:t>n ITE</w:t>
      </w:r>
      <w:r w:rsidRPr="00E95A99">
        <w:t xml:space="preserve"> report or submitting one that does not meet the criteria set out in the Rules</w:t>
      </w:r>
      <w:r w:rsidR="007277BD">
        <w:t>.</w:t>
      </w:r>
    </w:p>
    <w:p w14:paraId="11371A27" w14:textId="25EC6AA4" w:rsidR="00AE4EF0" w:rsidRPr="008B6E39" w:rsidRDefault="002308F3" w:rsidP="002308F3">
      <w:pPr>
        <w:pStyle w:val="List2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8B6E39">
        <w:rPr>
          <w:rFonts w:asciiTheme="minorHAnsi" w:hAnsiTheme="minorHAnsi" w:cstheme="minorHAnsi"/>
        </w:rPr>
        <w:tab/>
      </w:r>
    </w:p>
    <w:p w14:paraId="52ED46E8" w14:textId="73533B47" w:rsidR="00CE68C1" w:rsidRDefault="009A6D64" w:rsidP="00704AFF">
      <w:pPr>
        <w:pStyle w:val="Heading2"/>
        <w:rPr>
          <w:rFonts w:asciiTheme="minorHAnsi" w:hAnsiTheme="minorHAnsi" w:cstheme="minorHAnsi"/>
        </w:rPr>
      </w:pPr>
      <w:bookmarkStart w:id="5" w:name="_Toc124253554"/>
      <w:r w:rsidRPr="008B6E39">
        <w:rPr>
          <w:rFonts w:asciiTheme="minorHAnsi" w:hAnsiTheme="minorHAnsi" w:cstheme="minorHAnsi"/>
        </w:rPr>
        <w:t>Solution</w:t>
      </w:r>
      <w:bookmarkEnd w:id="5"/>
    </w:p>
    <w:p w14:paraId="0C0F42CD" w14:textId="70AC7104" w:rsidR="007277BD" w:rsidRPr="007277BD" w:rsidRDefault="007277BD" w:rsidP="007277BD">
      <w:pPr>
        <w:pStyle w:val="ElexonBody"/>
        <w:ind w:left="709"/>
      </w:pPr>
      <w:r>
        <w:t>CP365 seeks to address this by removing t</w:t>
      </w:r>
      <w:r w:rsidRPr="00364EC4">
        <w:t>he requirement for an assessment fr</w:t>
      </w:r>
      <w:r>
        <w:t>om an Independent Technical Expe</w:t>
      </w:r>
      <w:r w:rsidRPr="00364EC4">
        <w:t>rt if construction milestones have moved by more than 2 months from that set out in the Construction Plan in the pre-qualification application</w:t>
      </w:r>
      <w:r>
        <w:t>.</w:t>
      </w:r>
    </w:p>
    <w:p w14:paraId="7101E9BC" w14:textId="3B366ADB" w:rsidR="00725915" w:rsidRPr="00725915" w:rsidRDefault="00725915" w:rsidP="00725915">
      <w:pPr>
        <w:pStyle w:val="List2"/>
        <w:numPr>
          <w:ilvl w:val="0"/>
          <w:numId w:val="0"/>
        </w:numPr>
        <w:ind w:left="709"/>
      </w:pPr>
      <w:r w:rsidRPr="00725915">
        <w:t>It is proposed that</w:t>
      </w:r>
      <w:r w:rsidR="007277BD">
        <w:t xml:space="preserve"> Rule</w:t>
      </w:r>
      <w:r w:rsidRPr="00725915">
        <w:t xml:space="preserve"> 12.2.1 (c) </w:t>
      </w:r>
      <w:r w:rsidR="007277BD">
        <w:t>be deleted, requiring a</w:t>
      </w:r>
      <w:r w:rsidRPr="00725915">
        <w:t xml:space="preserve">n explanation for a material change </w:t>
      </w:r>
      <w:r w:rsidR="007277BD">
        <w:t>only where milestone dates are two</w:t>
      </w:r>
      <w:r w:rsidRPr="00725915">
        <w:t xml:space="preserve"> or more </w:t>
      </w:r>
      <w:r w:rsidR="007277BD">
        <w:t>months later than set out in the previous report.</w:t>
      </w:r>
    </w:p>
    <w:p w14:paraId="1E470B0C" w14:textId="493584CA" w:rsidR="00725915" w:rsidRDefault="007277BD" w:rsidP="00725915">
      <w:pPr>
        <w:pStyle w:val="List2"/>
        <w:numPr>
          <w:ilvl w:val="0"/>
          <w:numId w:val="0"/>
        </w:numPr>
        <w:ind w:left="680"/>
      </w:pPr>
      <w:r>
        <w:t xml:space="preserve">It is expected that changes enacted by CP365 </w:t>
      </w:r>
      <w:r w:rsidR="00725915" w:rsidRPr="00725915">
        <w:t>should apply to agreements already awarded as well as new agreements</w:t>
      </w:r>
      <w:r>
        <w:t>.</w:t>
      </w:r>
    </w:p>
    <w:p w14:paraId="5D9C8C7D" w14:textId="2C707164" w:rsidR="00F754F0" w:rsidRPr="008B6E39" w:rsidRDefault="007277BD" w:rsidP="00F754F0">
      <w:pPr>
        <w:pStyle w:val="List2"/>
        <w:numPr>
          <w:ilvl w:val="0"/>
          <w:numId w:val="0"/>
        </w:numPr>
        <w:ind w:left="680"/>
        <w:rPr>
          <w:rFonts w:asciiTheme="minorHAnsi" w:eastAsia="Times New Roman" w:hAnsiTheme="minorHAnsi" w:cstheme="minorHAnsi"/>
          <w:color w:val="FF0000"/>
          <w:szCs w:val="24"/>
          <w:lang w:eastAsia="en-GB"/>
        </w:rPr>
      </w:pPr>
      <w:r>
        <w:t>M</w:t>
      </w:r>
      <w:r w:rsidR="00725915">
        <w:t xml:space="preserve">itigating factors that have been considered within </w:t>
      </w:r>
      <w:r>
        <w:t>CP365 include</w:t>
      </w:r>
      <w:r w:rsidR="00725915">
        <w:t xml:space="preserve"> ensuring a progress report is still submitted and signed by two Directors and submission of a remedial report where a SCM is moved beyond the delivery year.</w:t>
      </w:r>
    </w:p>
    <w:p w14:paraId="3C735647" w14:textId="77777777" w:rsidR="00BC64D6" w:rsidRDefault="00BC64D6" w:rsidP="00BC64D6">
      <w:pPr>
        <w:jc w:val="center"/>
        <w:rPr>
          <w:b/>
        </w:rPr>
      </w:pPr>
    </w:p>
    <w:p w14:paraId="1FF402EE" w14:textId="0036414A" w:rsidR="00BC64D6" w:rsidRPr="007766E6" w:rsidRDefault="00BC64D6" w:rsidP="00BC64D6">
      <w:pPr>
        <w:jc w:val="center"/>
        <w:rPr>
          <w:b/>
        </w:rPr>
      </w:pPr>
      <w:r>
        <w:rPr>
          <w:b/>
        </w:rPr>
        <w:t>Legal Text for CP365</w:t>
      </w:r>
    </w:p>
    <w:p w14:paraId="4CA30550" w14:textId="6F18C078" w:rsidR="00BC64D6" w:rsidRPr="007766E6" w:rsidRDefault="00BC64D6" w:rsidP="00BC64D6">
      <w:pPr>
        <w:jc w:val="center"/>
        <w:rPr>
          <w:b/>
        </w:rPr>
      </w:pPr>
    </w:p>
    <w:p w14:paraId="250F995E" w14:textId="77777777" w:rsidR="00BC64D6" w:rsidRPr="00BE567C" w:rsidRDefault="00BC64D6" w:rsidP="00BC64D6">
      <w:pPr>
        <w:rPr>
          <w:b/>
        </w:rPr>
      </w:pPr>
      <w:r w:rsidRPr="00BE567C">
        <w:rPr>
          <w:b/>
        </w:rPr>
        <w:t>Amendment to Chapter 12 (Monitoring)</w:t>
      </w:r>
    </w:p>
    <w:p w14:paraId="627B73AD" w14:textId="77777777" w:rsidR="00BC64D6" w:rsidRDefault="00BC64D6" w:rsidP="00BC64D6">
      <w:pPr>
        <w:tabs>
          <w:tab w:val="left" w:pos="992"/>
        </w:tabs>
      </w:pPr>
      <w:r>
        <w:t>1.1</w:t>
      </w:r>
      <w:r>
        <w:tab/>
        <w:t>In Rule 12.2.1</w:t>
      </w:r>
    </w:p>
    <w:p w14:paraId="3511AD75" w14:textId="6ABD1663" w:rsidR="00BC64D6" w:rsidRDefault="00BC64D6" w:rsidP="00BC64D6">
      <w:pPr>
        <w:tabs>
          <w:tab w:val="left" w:pos="992"/>
        </w:tabs>
        <w:ind w:left="1984" w:hanging="992"/>
      </w:pPr>
      <w:r>
        <w:t>1.1.1</w:t>
      </w:r>
      <w:r>
        <w:tab/>
      </w:r>
      <w:proofErr w:type="gramStart"/>
      <w:r>
        <w:t>in</w:t>
      </w:r>
      <w:proofErr w:type="gramEnd"/>
      <w:r>
        <w:t xml:space="preserve"> paragraph (c)</w:t>
      </w:r>
      <w:r w:rsidR="0047103E">
        <w:t>, for</w:t>
      </w:r>
      <w:r>
        <w:t xml:space="preserve"> “Rules 12.2.1(a) or 1</w:t>
      </w:r>
      <w:r w:rsidR="0002458A">
        <w:t>2.2.1(b)”, substitute “Rule 12.2</w:t>
      </w:r>
      <w:r>
        <w:t>.1(b)”;</w:t>
      </w:r>
    </w:p>
    <w:p w14:paraId="023833C7" w14:textId="2181D61F" w:rsidR="00BC64D6" w:rsidRDefault="00BC64D6" w:rsidP="00BC64D6">
      <w:pPr>
        <w:tabs>
          <w:tab w:val="left" w:pos="992"/>
        </w:tabs>
        <w:ind w:left="1984" w:hanging="992"/>
      </w:pPr>
      <w:r>
        <w:t>1.1.2</w:t>
      </w:r>
      <w:r>
        <w:tab/>
      </w:r>
      <w:proofErr w:type="gramStart"/>
      <w:r>
        <w:t>in</w:t>
      </w:r>
      <w:proofErr w:type="gramEnd"/>
      <w:r>
        <w:t xml:space="preserve"> paragraph (ca), omit Rule 12.2.1(ca</w:t>
      </w:r>
      <w:r w:rsidR="0047103E">
        <w:t>) (</w:t>
      </w:r>
      <w:proofErr w:type="spellStart"/>
      <w:r>
        <w:t>i</w:t>
      </w:r>
      <w:proofErr w:type="spellEnd"/>
      <w:r>
        <w:t>)</w:t>
      </w:r>
    </w:p>
    <w:p w14:paraId="4A78AAE3" w14:textId="356FEA9D" w:rsidR="0080281B" w:rsidRPr="008B6E39" w:rsidRDefault="0080281B" w:rsidP="0080281B">
      <w:pPr>
        <w:pStyle w:val="List2"/>
        <w:numPr>
          <w:ilvl w:val="0"/>
          <w:numId w:val="0"/>
        </w:numPr>
        <w:ind w:left="680" w:hanging="680"/>
        <w:rPr>
          <w:rFonts w:asciiTheme="minorHAnsi" w:eastAsia="Times New Roman" w:hAnsiTheme="minorHAnsi" w:cstheme="minorHAnsi"/>
          <w:b/>
          <w:color w:val="FF3F3F" w:themeColor="accent3"/>
          <w:szCs w:val="24"/>
          <w:lang w:eastAsia="en-GB"/>
        </w:rPr>
      </w:pPr>
    </w:p>
    <w:p w14:paraId="089127C6" w14:textId="57BBB43E" w:rsidR="0080281B" w:rsidRPr="008B6E39" w:rsidRDefault="0080281B" w:rsidP="0080281B">
      <w:pPr>
        <w:pStyle w:val="Heading2"/>
        <w:rPr>
          <w:rFonts w:asciiTheme="minorHAnsi" w:hAnsiTheme="minorHAnsi" w:cstheme="minorHAnsi"/>
        </w:rPr>
      </w:pPr>
      <w:bookmarkStart w:id="6" w:name="_Toc124253555"/>
      <w:r w:rsidRPr="008B6E39">
        <w:rPr>
          <w:rFonts w:asciiTheme="minorHAnsi" w:hAnsiTheme="minorHAnsi" w:cstheme="minorHAnsi"/>
        </w:rPr>
        <w:t>Prioritisation</w:t>
      </w:r>
      <w:bookmarkEnd w:id="6"/>
    </w:p>
    <w:p w14:paraId="20E7C01D" w14:textId="4E34DC8F" w:rsidR="0080281B" w:rsidRPr="00613338" w:rsidRDefault="00613338" w:rsidP="00613338">
      <w:pPr>
        <w:pStyle w:val="ElexonBody"/>
        <w:ind w:left="709"/>
      </w:pPr>
      <w:r w:rsidRPr="00613338">
        <w:t xml:space="preserve">CMAG Members determined CP365 as high priority, with an average priority score of 10.89. Members noted CP365 is a simple change to implement with low costs but high positive impacts on the CM and Participants. </w:t>
      </w:r>
      <w:r w:rsidR="009B33F4">
        <w:t>ITE reports can have a high frequency and likelihood for CM Participants and CP365 furthers the CM Rules Change Objectives.</w:t>
      </w:r>
    </w:p>
    <w:p w14:paraId="226B71FF" w14:textId="5CB6CA37" w:rsidR="00377705" w:rsidRDefault="009A6D64" w:rsidP="00704AFF">
      <w:pPr>
        <w:pStyle w:val="Heading2"/>
        <w:rPr>
          <w:rFonts w:asciiTheme="minorHAnsi" w:hAnsiTheme="minorHAnsi" w:cstheme="minorHAnsi"/>
        </w:rPr>
      </w:pPr>
      <w:bookmarkStart w:id="7" w:name="_Toc124253556"/>
      <w:r w:rsidRPr="008B6E39">
        <w:rPr>
          <w:rFonts w:asciiTheme="minorHAnsi" w:hAnsiTheme="minorHAnsi" w:cstheme="minorHAnsi"/>
        </w:rPr>
        <w:t>CMAG Development/Discussions</w:t>
      </w:r>
      <w:bookmarkEnd w:id="7"/>
    </w:p>
    <w:p w14:paraId="0A31C584" w14:textId="77777777" w:rsidR="001C3432" w:rsidRDefault="007277BD" w:rsidP="00312897">
      <w:pPr>
        <w:pStyle w:val="ElexonBody"/>
        <w:ind w:left="709"/>
      </w:pPr>
      <w:r>
        <w:t>CMAG discussed CP365 at Meeting 2 and Meeting 3</w:t>
      </w:r>
      <w:r w:rsidR="001C3432">
        <w:t>, below is a summary of all discussion.</w:t>
      </w:r>
    </w:p>
    <w:p w14:paraId="32AFA64C" w14:textId="26A8D711" w:rsidR="00312897" w:rsidRDefault="001C3432" w:rsidP="00312897">
      <w:pPr>
        <w:pStyle w:val="ElexonBody"/>
        <w:ind w:left="709"/>
      </w:pPr>
      <w:r>
        <w:t xml:space="preserve">CP365 will </w:t>
      </w:r>
      <w:r w:rsidR="00312897">
        <w:t>allow for a more efficient operation and administration of CM plants. For smaller CMUs, the costs associated with ITE reports can prove to be a barrier to ente</w:t>
      </w:r>
      <w:r w:rsidR="008A0A70">
        <w:t xml:space="preserve">ring the CM, and high cost of </w:t>
      </w:r>
      <w:r w:rsidR="00312897">
        <w:t xml:space="preserve">ITE </w:t>
      </w:r>
      <w:r w:rsidR="008A0A70">
        <w:t xml:space="preserve">reports </w:t>
      </w:r>
      <w:r w:rsidR="00312897">
        <w:t xml:space="preserve">is not justified by the delivery assurance that they provide. </w:t>
      </w:r>
    </w:p>
    <w:p w14:paraId="52039D70" w14:textId="02551A50" w:rsidR="00312897" w:rsidRDefault="008A0A70" w:rsidP="00312897">
      <w:pPr>
        <w:pStyle w:val="ElexonBody"/>
        <w:ind w:left="709"/>
      </w:pPr>
      <w:r>
        <w:rPr>
          <w:bCs/>
        </w:rPr>
        <w:t>There</w:t>
      </w:r>
      <w:r w:rsidR="00312897" w:rsidRPr="00464DFD">
        <w:rPr>
          <w:bCs/>
        </w:rPr>
        <w:t xml:space="preserve"> is a consequential positive impact on consumers whereby </w:t>
      </w:r>
      <w:r w:rsidR="00312897" w:rsidRPr="00C13892">
        <w:t xml:space="preserve">cost efficiency and savings </w:t>
      </w:r>
      <w:r>
        <w:t xml:space="preserve">from CP365 </w:t>
      </w:r>
      <w:r w:rsidR="00312897">
        <w:t>could be passed on to end consumers.</w:t>
      </w:r>
      <w:r>
        <w:t xml:space="preserve"> </w:t>
      </w:r>
      <w:r w:rsidR="00312897">
        <w:t xml:space="preserve">CP365 </w:t>
      </w:r>
      <w:r>
        <w:t xml:space="preserve">is also determined to </w:t>
      </w:r>
      <w:r w:rsidR="00312897">
        <w:t>not have any enduring costs on CM Participants, it may reduce costs for some Participants.</w:t>
      </w:r>
    </w:p>
    <w:p w14:paraId="68A74179" w14:textId="7387A229" w:rsidR="008A0A70" w:rsidRDefault="00312897" w:rsidP="008A0A70">
      <w:pPr>
        <w:pStyle w:val="List2"/>
        <w:numPr>
          <w:ilvl w:val="0"/>
          <w:numId w:val="0"/>
        </w:numPr>
        <w:ind w:left="709"/>
      </w:pPr>
      <w:r>
        <w:t>CP365 would have a positive impact on CM Participants as it encourages competition in the CM and reduces initial costs for smaller Participants entering the CM.</w:t>
      </w:r>
      <w:r w:rsidR="008A0A70" w:rsidRPr="008A0A70">
        <w:t xml:space="preserve"> </w:t>
      </w:r>
      <w:r w:rsidR="008A0A70">
        <w:t xml:space="preserve">It was noted the cost of ITE reports are the same for all </w:t>
      </w:r>
      <w:r w:rsidR="008A0A70">
        <w:lastRenderedPageBreak/>
        <w:t>Participants regardless of plant size, CP365 will therefore allow smaller plants to compete more effectively within the CM.</w:t>
      </w:r>
    </w:p>
    <w:p w14:paraId="3517F987" w14:textId="77777777" w:rsidR="00312897" w:rsidRPr="00C13892" w:rsidRDefault="00312897" w:rsidP="00312897">
      <w:pPr>
        <w:pStyle w:val="List2"/>
        <w:numPr>
          <w:ilvl w:val="0"/>
          <w:numId w:val="0"/>
        </w:numPr>
        <w:ind w:left="709"/>
      </w:pPr>
      <w:r>
        <w:t xml:space="preserve">A Member noted the assurance provided from ITE reports is not always of </w:t>
      </w:r>
      <w:r w:rsidRPr="00C13892">
        <w:t xml:space="preserve">consequence compared to other mechanisms within </w:t>
      </w:r>
      <w:r>
        <w:t>the CM, CP365 will have a positive impact on participants by creating a more efficient scheme.</w:t>
      </w:r>
      <w:r w:rsidRPr="00C13892">
        <w:t xml:space="preserve"> </w:t>
      </w:r>
    </w:p>
    <w:p w14:paraId="73CC8EAD" w14:textId="77777777" w:rsidR="00312897" w:rsidRDefault="00312897" w:rsidP="00312897">
      <w:pPr>
        <w:pStyle w:val="List2"/>
        <w:numPr>
          <w:ilvl w:val="0"/>
          <w:numId w:val="0"/>
        </w:numPr>
        <w:ind w:left="709"/>
      </w:pPr>
      <w:r>
        <w:t>A Member highlighted CP365 would not make the scheme less robust as CMU applications currently require up to 95% self-certification which is deemed sufficient to enter the scheme</w:t>
      </w:r>
    </w:p>
    <w:p w14:paraId="098A6C80" w14:textId="6AF888A6" w:rsidR="00312897" w:rsidRDefault="00312897" w:rsidP="00312897">
      <w:pPr>
        <w:pStyle w:val="List2"/>
        <w:numPr>
          <w:ilvl w:val="0"/>
          <w:numId w:val="0"/>
        </w:numPr>
        <w:ind w:left="709"/>
      </w:pPr>
      <w:r>
        <w:t>A Member noted CM Participants were not required to submit ITE reports during the COVID pandemic as this had been suspended and there were no issues raised as a result of this</w:t>
      </w:r>
      <w:r w:rsidR="008A0A70">
        <w:t>.</w:t>
      </w:r>
    </w:p>
    <w:p w14:paraId="0E7B28EB" w14:textId="77777777" w:rsidR="000D64BB" w:rsidRPr="008B6E39" w:rsidRDefault="000D64BB" w:rsidP="000D64BB">
      <w:pPr>
        <w:pStyle w:val="List2"/>
        <w:numPr>
          <w:ilvl w:val="0"/>
          <w:numId w:val="0"/>
        </w:numPr>
        <w:ind w:left="680"/>
        <w:rPr>
          <w:rFonts w:asciiTheme="minorHAnsi" w:hAnsiTheme="minorHAnsi" w:cstheme="minorHAnsi"/>
        </w:rPr>
      </w:pPr>
    </w:p>
    <w:p w14:paraId="2BCFC2E9" w14:textId="4E9EDDA7" w:rsidR="005A46C0" w:rsidRPr="008B6E39" w:rsidRDefault="009A6D64" w:rsidP="005A46C0">
      <w:pPr>
        <w:pStyle w:val="Heading2"/>
        <w:rPr>
          <w:rFonts w:asciiTheme="minorHAnsi" w:hAnsiTheme="minorHAnsi" w:cstheme="minorHAnsi"/>
        </w:rPr>
      </w:pPr>
      <w:bookmarkStart w:id="8" w:name="_Toc124253557"/>
      <w:r w:rsidRPr="008B6E39">
        <w:rPr>
          <w:rFonts w:asciiTheme="minorHAnsi" w:hAnsiTheme="minorHAnsi" w:cstheme="minorHAnsi"/>
        </w:rPr>
        <w:t>Impacts</w:t>
      </w:r>
      <w:r w:rsidR="005A46C0" w:rsidRPr="008B6E39">
        <w:rPr>
          <w:rFonts w:asciiTheme="minorHAnsi" w:hAnsiTheme="minorHAnsi" w:cstheme="minorHAnsi"/>
        </w:rPr>
        <w:t xml:space="preserve"> &amp; Costs</w:t>
      </w:r>
      <w:bookmarkEnd w:id="8"/>
    </w:p>
    <w:p w14:paraId="24A7C9A1" w14:textId="3945A579" w:rsidR="00EB1268" w:rsidRPr="008B6E39" w:rsidRDefault="00BC64D6" w:rsidP="009910BC">
      <w:pPr>
        <w:pStyle w:val="List2"/>
        <w:numPr>
          <w:ilvl w:val="0"/>
          <w:numId w:val="0"/>
        </w:numPr>
        <w:ind w:left="680"/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</w:pPr>
      <w:r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  <w:t>CP365</w:t>
      </w:r>
      <w:r w:rsidR="00EB1268" w:rsidRPr="008B6E39"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  <w:t xml:space="preserve"> Impacts</w:t>
      </w:r>
      <w:r w:rsidR="0080281B" w:rsidRPr="008B6E39"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  <w:t xml:space="preserve"> and Benefits</w:t>
      </w:r>
    </w:p>
    <w:tbl>
      <w:tblPr>
        <w:tblStyle w:val="ElexonBasicTable"/>
        <w:tblW w:w="0" w:type="auto"/>
        <w:tblInd w:w="680" w:type="dxa"/>
        <w:tblLook w:val="04A0" w:firstRow="1" w:lastRow="0" w:firstColumn="1" w:lastColumn="0" w:noHBand="0" w:noVBand="1"/>
      </w:tblPr>
      <w:tblGrid>
        <w:gridCol w:w="2492"/>
        <w:gridCol w:w="2521"/>
        <w:gridCol w:w="2409"/>
        <w:gridCol w:w="2434"/>
      </w:tblGrid>
      <w:tr w:rsidR="00EB1268" w:rsidRPr="008B6E39" w14:paraId="032A3A40" w14:textId="77777777" w:rsidTr="009B6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6" w:type="dxa"/>
            <w:gridSpan w:val="4"/>
          </w:tcPr>
          <w:p w14:paraId="7390556D" w14:textId="74005B2E" w:rsidR="00EB1268" w:rsidRPr="008B6E39" w:rsidRDefault="005A46C0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8B6E39">
              <w:rPr>
                <w:rFonts w:asciiTheme="minorHAnsi" w:hAnsiTheme="minorHAnsi" w:cstheme="minorHAnsi"/>
                <w:color w:val="FFFFFF" w:themeColor="background1"/>
              </w:rPr>
              <w:t>Impact Summary</w:t>
            </w:r>
          </w:p>
        </w:tc>
      </w:tr>
      <w:tr w:rsidR="00EB1268" w:rsidRPr="008B6E39" w14:paraId="51AEA509" w14:textId="77777777" w:rsidTr="009B63B9">
        <w:tc>
          <w:tcPr>
            <w:tcW w:w="2492" w:type="dxa"/>
          </w:tcPr>
          <w:p w14:paraId="06096246" w14:textId="77777777" w:rsidR="00EB1268" w:rsidRPr="008B6E39" w:rsidRDefault="00EB1268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Organisation</w:t>
            </w:r>
          </w:p>
        </w:tc>
        <w:tc>
          <w:tcPr>
            <w:tcW w:w="2521" w:type="dxa"/>
          </w:tcPr>
          <w:p w14:paraId="310BD3AD" w14:textId="77777777" w:rsidR="00EB1268" w:rsidRPr="008B6E39" w:rsidRDefault="00EB1268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2409" w:type="dxa"/>
          </w:tcPr>
          <w:p w14:paraId="2DC45FD1" w14:textId="03737746" w:rsidR="00EB1268" w:rsidRPr="008B6E39" w:rsidRDefault="005A46C0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High/Medium/Low</w:t>
            </w:r>
          </w:p>
        </w:tc>
        <w:tc>
          <w:tcPr>
            <w:tcW w:w="2434" w:type="dxa"/>
          </w:tcPr>
          <w:p w14:paraId="619CA68F" w14:textId="77777777" w:rsidR="00EB1268" w:rsidRPr="008B6E39" w:rsidRDefault="00EB1268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Comment</w:t>
            </w:r>
          </w:p>
        </w:tc>
      </w:tr>
      <w:tr w:rsidR="00EB1268" w:rsidRPr="008B6E39" w14:paraId="5BE39428" w14:textId="77777777" w:rsidTr="009B63B9">
        <w:tc>
          <w:tcPr>
            <w:tcW w:w="2492" w:type="dxa"/>
          </w:tcPr>
          <w:p w14:paraId="33FE2DC6" w14:textId="77777777" w:rsidR="00EB1268" w:rsidRPr="008B6E39" w:rsidRDefault="00EB1268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</w:rPr>
              <w:t>Delivery Body</w:t>
            </w:r>
          </w:p>
        </w:tc>
        <w:tc>
          <w:tcPr>
            <w:tcW w:w="2521" w:type="dxa"/>
          </w:tcPr>
          <w:p w14:paraId="392EE729" w14:textId="77777777" w:rsidR="00EB1268" w:rsidRPr="00BC64D6" w:rsidRDefault="00EB1268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BC64D6">
              <w:rPr>
                <w:rFonts w:asciiTheme="minorHAnsi" w:hAnsiTheme="minorHAnsi" w:cstheme="minorHAnsi"/>
                <w:color w:val="auto"/>
              </w:rPr>
              <w:t>TBC</w:t>
            </w:r>
          </w:p>
        </w:tc>
        <w:tc>
          <w:tcPr>
            <w:tcW w:w="2409" w:type="dxa"/>
          </w:tcPr>
          <w:p w14:paraId="5766EEC1" w14:textId="538C886D" w:rsidR="00EB1268" w:rsidRPr="00BC64D6" w:rsidRDefault="00AD50C1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  <w:tc>
          <w:tcPr>
            <w:tcW w:w="2434" w:type="dxa"/>
          </w:tcPr>
          <w:p w14:paraId="22E23A4E" w14:textId="0C5225F0" w:rsidR="00EB1268" w:rsidRPr="00AD50C1" w:rsidRDefault="00AD50C1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</w:tr>
      <w:tr w:rsidR="00EB1268" w:rsidRPr="008B6E39" w14:paraId="669C9FAC" w14:textId="77777777" w:rsidTr="009B63B9">
        <w:tc>
          <w:tcPr>
            <w:tcW w:w="2492" w:type="dxa"/>
          </w:tcPr>
          <w:p w14:paraId="44B7A9DB" w14:textId="1DD6C2A4" w:rsidR="00EB1268" w:rsidRPr="008B6E39" w:rsidRDefault="00BC64D6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LCCC/ESC</w:t>
            </w:r>
          </w:p>
        </w:tc>
        <w:tc>
          <w:tcPr>
            <w:tcW w:w="2521" w:type="dxa"/>
          </w:tcPr>
          <w:p w14:paraId="54FC22E7" w14:textId="41E979B0" w:rsidR="00EB1268" w:rsidRPr="00BC64D6" w:rsidRDefault="00BC64D6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None</w:t>
            </w:r>
          </w:p>
        </w:tc>
        <w:tc>
          <w:tcPr>
            <w:tcW w:w="2409" w:type="dxa"/>
          </w:tcPr>
          <w:p w14:paraId="67D3EAC8" w14:textId="1B5FD0C0" w:rsidR="00EB1268" w:rsidRPr="00BC64D6" w:rsidRDefault="00BC64D6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N/A</w:t>
            </w:r>
          </w:p>
        </w:tc>
        <w:tc>
          <w:tcPr>
            <w:tcW w:w="2434" w:type="dxa"/>
          </w:tcPr>
          <w:p w14:paraId="47E2E5F4" w14:textId="785F7DFF" w:rsidR="00EB1268" w:rsidRPr="00BC64D6" w:rsidRDefault="00F70600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 impact.</w:t>
            </w:r>
          </w:p>
        </w:tc>
      </w:tr>
    </w:tbl>
    <w:p w14:paraId="0EDAD853" w14:textId="37C42A4D" w:rsidR="00EB1268" w:rsidRDefault="00EB1268" w:rsidP="009910BC">
      <w:pPr>
        <w:pStyle w:val="List2"/>
        <w:numPr>
          <w:ilvl w:val="0"/>
          <w:numId w:val="0"/>
        </w:numPr>
        <w:ind w:left="680"/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</w:pPr>
    </w:p>
    <w:p w14:paraId="7B97AD14" w14:textId="43D469AD" w:rsidR="00F70600" w:rsidRPr="00F70600" w:rsidRDefault="00F70600" w:rsidP="009910BC">
      <w:pPr>
        <w:pStyle w:val="List2"/>
        <w:numPr>
          <w:ilvl w:val="0"/>
          <w:numId w:val="0"/>
        </w:numPr>
        <w:ind w:left="680"/>
        <w:rPr>
          <w:rFonts w:asciiTheme="minorHAnsi" w:eastAsia="Times New Roman" w:hAnsiTheme="minorHAnsi" w:cstheme="minorHAnsi"/>
          <w:color w:val="auto"/>
          <w:szCs w:val="24"/>
          <w:lang w:eastAsia="en-GB"/>
        </w:rPr>
      </w:pPr>
      <w:r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  <w:t>Rules</w:t>
      </w:r>
    </w:p>
    <w:p w14:paraId="5A53B17F" w14:textId="2645A2F5" w:rsidR="005A46C0" w:rsidRPr="008A0A70" w:rsidRDefault="008A0A70" w:rsidP="005A46C0">
      <w:pPr>
        <w:pStyle w:val="List2"/>
        <w:numPr>
          <w:ilvl w:val="0"/>
          <w:numId w:val="0"/>
        </w:numPr>
        <w:ind w:left="680"/>
        <w:rPr>
          <w:rFonts w:asciiTheme="minorHAnsi" w:eastAsia="Times New Roman" w:hAnsiTheme="minorHAnsi" w:cstheme="minorHAnsi"/>
          <w:color w:val="auto"/>
          <w:szCs w:val="24"/>
          <w:lang w:eastAsia="en-GB"/>
        </w:rPr>
      </w:pPr>
      <w:r w:rsidRPr="008A0A70">
        <w:rPr>
          <w:rFonts w:asciiTheme="minorHAnsi" w:eastAsia="Times New Roman" w:hAnsiTheme="minorHAnsi" w:cstheme="minorHAnsi"/>
          <w:color w:val="auto"/>
          <w:szCs w:val="24"/>
          <w:lang w:eastAsia="en-GB"/>
        </w:rPr>
        <w:t>Section 12 – Rule 12.2.1</w:t>
      </w:r>
    </w:p>
    <w:p w14:paraId="40D1AF4B" w14:textId="26F6B027" w:rsidR="00EB1268" w:rsidRPr="008B6E39" w:rsidRDefault="00EB1268" w:rsidP="005A46C0">
      <w:pPr>
        <w:pStyle w:val="List2"/>
        <w:numPr>
          <w:ilvl w:val="0"/>
          <w:numId w:val="0"/>
        </w:numPr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</w:pPr>
    </w:p>
    <w:p w14:paraId="051A60B3" w14:textId="7715E941" w:rsidR="005A46C0" w:rsidRPr="008B6E39" w:rsidRDefault="005A46C0" w:rsidP="004A77C7">
      <w:pPr>
        <w:pStyle w:val="List2"/>
        <w:numPr>
          <w:ilvl w:val="0"/>
          <w:numId w:val="0"/>
        </w:numPr>
        <w:ind w:left="680"/>
        <w:rPr>
          <w:rFonts w:asciiTheme="minorHAnsi" w:eastAsia="Times New Roman" w:hAnsiTheme="minorHAnsi" w:cstheme="minorHAnsi"/>
          <w:color w:val="FF0000"/>
          <w:szCs w:val="24"/>
          <w:lang w:eastAsia="en-GB"/>
        </w:rPr>
      </w:pPr>
      <w:r w:rsidRPr="008B6E39"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  <w:t>Costs</w:t>
      </w:r>
    </w:p>
    <w:tbl>
      <w:tblPr>
        <w:tblStyle w:val="ElexonBasicTable"/>
        <w:tblW w:w="0" w:type="auto"/>
        <w:tblInd w:w="680" w:type="dxa"/>
        <w:tblLook w:val="04A0" w:firstRow="1" w:lastRow="0" w:firstColumn="1" w:lastColumn="0" w:noHBand="0" w:noVBand="1"/>
      </w:tblPr>
      <w:tblGrid>
        <w:gridCol w:w="3001"/>
        <w:gridCol w:w="3544"/>
        <w:gridCol w:w="3311"/>
      </w:tblGrid>
      <w:tr w:rsidR="005A46C0" w:rsidRPr="008B6E39" w14:paraId="6FEFA04D" w14:textId="77777777" w:rsidTr="009B6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6" w:type="dxa"/>
            <w:gridSpan w:val="3"/>
          </w:tcPr>
          <w:p w14:paraId="5FFC5FAF" w14:textId="77777777" w:rsidR="005A46C0" w:rsidRPr="008B6E39" w:rsidRDefault="005A46C0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8B6E39">
              <w:rPr>
                <w:rFonts w:asciiTheme="minorHAnsi" w:hAnsiTheme="minorHAnsi" w:cstheme="minorHAnsi"/>
                <w:color w:val="FFFFFF" w:themeColor="background1"/>
              </w:rPr>
              <w:t>Cost Estimates</w:t>
            </w:r>
          </w:p>
        </w:tc>
      </w:tr>
      <w:tr w:rsidR="00310F65" w:rsidRPr="008B6E39" w14:paraId="71FF2D31" w14:textId="77777777" w:rsidTr="00310F65">
        <w:tc>
          <w:tcPr>
            <w:tcW w:w="3001" w:type="dxa"/>
          </w:tcPr>
          <w:p w14:paraId="56E5A11C" w14:textId="77777777" w:rsidR="00310F65" w:rsidRPr="008B6E39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Organisation</w:t>
            </w:r>
          </w:p>
        </w:tc>
        <w:tc>
          <w:tcPr>
            <w:tcW w:w="3544" w:type="dxa"/>
          </w:tcPr>
          <w:p w14:paraId="581B162D" w14:textId="77777777" w:rsidR="00310F65" w:rsidRPr="008B6E39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Implementation Cost (£k)</w:t>
            </w:r>
          </w:p>
        </w:tc>
        <w:tc>
          <w:tcPr>
            <w:tcW w:w="3311" w:type="dxa"/>
          </w:tcPr>
          <w:p w14:paraId="222EA1BA" w14:textId="77777777" w:rsidR="00310F65" w:rsidRPr="008B6E39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On-Going Costs (£k/annum)</w:t>
            </w:r>
          </w:p>
        </w:tc>
      </w:tr>
      <w:tr w:rsidR="00310F65" w:rsidRPr="008B6E39" w14:paraId="31245AAA" w14:textId="77777777" w:rsidTr="00310F65">
        <w:tc>
          <w:tcPr>
            <w:tcW w:w="3001" w:type="dxa"/>
          </w:tcPr>
          <w:p w14:paraId="65759BB9" w14:textId="77777777" w:rsidR="00310F65" w:rsidRPr="008B6E39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</w:rPr>
              <w:t>Delivery Body</w:t>
            </w:r>
          </w:p>
        </w:tc>
        <w:tc>
          <w:tcPr>
            <w:tcW w:w="3544" w:type="dxa"/>
          </w:tcPr>
          <w:p w14:paraId="218EAA95" w14:textId="30C555EE" w:rsidR="00310F65" w:rsidRPr="00310F65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  <w:tc>
          <w:tcPr>
            <w:tcW w:w="3311" w:type="dxa"/>
          </w:tcPr>
          <w:p w14:paraId="7932E912" w14:textId="030A585D" w:rsidR="00310F65" w:rsidRPr="00310F65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</w:tr>
      <w:tr w:rsidR="00310F65" w:rsidRPr="008B6E39" w14:paraId="026A97FF" w14:textId="77777777" w:rsidTr="00310F65">
        <w:tc>
          <w:tcPr>
            <w:tcW w:w="3001" w:type="dxa"/>
          </w:tcPr>
          <w:p w14:paraId="5AB700CD" w14:textId="432BD8EF" w:rsidR="00310F65" w:rsidRPr="008B6E39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LCCC/ESC</w:t>
            </w:r>
          </w:p>
        </w:tc>
        <w:tc>
          <w:tcPr>
            <w:tcW w:w="3544" w:type="dxa"/>
          </w:tcPr>
          <w:p w14:paraId="47366E00" w14:textId="0A90A60E" w:rsidR="00310F65" w:rsidRPr="00310F65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 w:rsidRPr="00310F65">
              <w:rPr>
                <w:rFonts w:asciiTheme="minorHAnsi" w:hAnsiTheme="minorHAnsi" w:cstheme="minorHAnsi"/>
                <w:color w:val="auto"/>
              </w:rPr>
              <w:t>Low</w:t>
            </w:r>
          </w:p>
        </w:tc>
        <w:tc>
          <w:tcPr>
            <w:tcW w:w="3311" w:type="dxa"/>
          </w:tcPr>
          <w:p w14:paraId="0E26D29D" w14:textId="7843BAB5" w:rsidR="00310F65" w:rsidRPr="00310F65" w:rsidRDefault="00F70600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Low</w:t>
            </w:r>
          </w:p>
        </w:tc>
      </w:tr>
      <w:tr w:rsidR="00310F65" w:rsidRPr="008B6E39" w14:paraId="6D9FC663" w14:textId="77777777" w:rsidTr="00310F65">
        <w:tc>
          <w:tcPr>
            <w:tcW w:w="3001" w:type="dxa"/>
          </w:tcPr>
          <w:p w14:paraId="4E55C5A3" w14:textId="77777777" w:rsidR="00310F65" w:rsidRPr="008B6E39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3544" w:type="dxa"/>
          </w:tcPr>
          <w:p w14:paraId="4F42B5E1" w14:textId="323B7C77" w:rsidR="00310F65" w:rsidRPr="00310F65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Low</w:t>
            </w:r>
          </w:p>
        </w:tc>
        <w:tc>
          <w:tcPr>
            <w:tcW w:w="3311" w:type="dxa"/>
          </w:tcPr>
          <w:p w14:paraId="4D4866E2" w14:textId="1D13870E" w:rsidR="00310F65" w:rsidRPr="00310F65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Low</w:t>
            </w:r>
          </w:p>
        </w:tc>
      </w:tr>
      <w:tr w:rsidR="00310F65" w:rsidRPr="008B6E39" w14:paraId="1CD6C28F" w14:textId="77777777" w:rsidTr="00310F65">
        <w:tc>
          <w:tcPr>
            <w:tcW w:w="3001" w:type="dxa"/>
          </w:tcPr>
          <w:p w14:paraId="258ABF73" w14:textId="77777777" w:rsidR="00310F65" w:rsidRPr="008B6E39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3544" w:type="dxa"/>
          </w:tcPr>
          <w:p w14:paraId="525D4286" w14:textId="025DC48B" w:rsidR="00310F65" w:rsidRPr="00310F65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  <w:tc>
          <w:tcPr>
            <w:tcW w:w="3311" w:type="dxa"/>
          </w:tcPr>
          <w:p w14:paraId="5ECDEBAA" w14:textId="3D34AA5A" w:rsidR="00310F65" w:rsidRPr="00310F65" w:rsidRDefault="00310F65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</w:tr>
    </w:tbl>
    <w:p w14:paraId="75F2ADB4" w14:textId="77777777" w:rsidR="005A46C0" w:rsidRPr="008B6E39" w:rsidRDefault="005A46C0" w:rsidP="005A46C0">
      <w:pPr>
        <w:pStyle w:val="List2"/>
        <w:numPr>
          <w:ilvl w:val="0"/>
          <w:numId w:val="0"/>
        </w:numPr>
        <w:ind w:left="680"/>
        <w:rPr>
          <w:rFonts w:asciiTheme="minorHAnsi" w:hAnsiTheme="minorHAnsi" w:cstheme="minorHAnsi"/>
          <w:color w:val="FF3F3F" w:themeColor="accent3"/>
        </w:rPr>
      </w:pPr>
    </w:p>
    <w:p w14:paraId="7CA1F9F7" w14:textId="51A0905C" w:rsidR="000E2461" w:rsidRPr="008B6E39" w:rsidRDefault="000E2461" w:rsidP="000E2461">
      <w:pPr>
        <w:pStyle w:val="List2"/>
        <w:numPr>
          <w:ilvl w:val="0"/>
          <w:numId w:val="0"/>
        </w:numPr>
        <w:ind w:left="680"/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</w:pPr>
      <w:r w:rsidRPr="008B6E39">
        <w:rPr>
          <w:rFonts w:asciiTheme="minorHAnsi" w:eastAsia="Times New Roman" w:hAnsiTheme="minorHAnsi" w:cstheme="minorHAnsi"/>
          <w:b/>
          <w:color w:val="auto"/>
          <w:szCs w:val="24"/>
          <w:lang w:eastAsia="en-GB"/>
        </w:rPr>
        <w:t>Cross Code Impacts</w:t>
      </w:r>
    </w:p>
    <w:p w14:paraId="20EC060F" w14:textId="0C7449CC" w:rsidR="00310F65" w:rsidRDefault="009743C7" w:rsidP="008A0A70">
      <w:pPr>
        <w:pStyle w:val="List2"/>
        <w:numPr>
          <w:ilvl w:val="0"/>
          <w:numId w:val="0"/>
        </w:numPr>
        <w:ind w:left="680"/>
        <w:rPr>
          <w:rFonts w:asciiTheme="minorHAnsi" w:eastAsia="Times New Roman" w:hAnsiTheme="minorHAnsi" w:cstheme="minorHAnsi"/>
          <w:color w:val="auto"/>
          <w:szCs w:val="24"/>
          <w:lang w:eastAsia="en-GB"/>
        </w:rPr>
      </w:pPr>
      <w:r w:rsidRPr="009743C7">
        <w:rPr>
          <w:rFonts w:asciiTheme="minorHAnsi" w:eastAsia="Times New Roman" w:hAnsiTheme="minorHAnsi" w:cstheme="minorHAnsi"/>
          <w:color w:val="auto"/>
          <w:szCs w:val="24"/>
          <w:lang w:eastAsia="en-GB"/>
        </w:rPr>
        <w:t>There are no known cross code impacts.</w:t>
      </w:r>
      <w:bookmarkEnd w:id="2"/>
      <w:bookmarkEnd w:id="1"/>
    </w:p>
    <w:p w14:paraId="643FCEEE" w14:textId="77777777" w:rsidR="008A0A70" w:rsidRDefault="008A0A70" w:rsidP="008A0A70">
      <w:pPr>
        <w:pStyle w:val="List2"/>
        <w:numPr>
          <w:ilvl w:val="0"/>
          <w:numId w:val="0"/>
        </w:numPr>
        <w:ind w:left="680"/>
        <w:rPr>
          <w:rFonts w:cstheme="minorHAnsi"/>
          <w:b/>
          <w:bCs/>
          <w:color w:val="00008C"/>
          <w:szCs w:val="20"/>
        </w:rPr>
      </w:pPr>
    </w:p>
    <w:p w14:paraId="72821C64" w14:textId="60C5D793" w:rsidR="000E2461" w:rsidRPr="008B6E39" w:rsidRDefault="009A6D64" w:rsidP="000E2461">
      <w:pPr>
        <w:pStyle w:val="Heading2"/>
        <w:rPr>
          <w:rFonts w:asciiTheme="minorHAnsi" w:hAnsiTheme="minorHAnsi" w:cstheme="minorHAnsi"/>
        </w:rPr>
      </w:pPr>
      <w:bookmarkStart w:id="9" w:name="_Toc124253558"/>
      <w:r w:rsidRPr="008B6E39">
        <w:rPr>
          <w:rFonts w:asciiTheme="minorHAnsi" w:hAnsiTheme="minorHAnsi" w:cstheme="minorHAnsi"/>
        </w:rPr>
        <w:t>Views against CM Rules Change Objectives and Ofgem’s Principal Objective</w:t>
      </w:r>
      <w:bookmarkEnd w:id="9"/>
    </w:p>
    <w:p w14:paraId="54D4AE1B" w14:textId="77777777" w:rsidR="00EC5CED" w:rsidRPr="008B6E39" w:rsidRDefault="00EC5CED" w:rsidP="00EC5CED">
      <w:pPr>
        <w:pStyle w:val="ElexonBody"/>
        <w:rPr>
          <w:rFonts w:cstheme="minorHAnsi"/>
        </w:rPr>
      </w:pPr>
    </w:p>
    <w:tbl>
      <w:tblPr>
        <w:tblStyle w:val="ElexonBasicTable"/>
        <w:tblW w:w="0" w:type="auto"/>
        <w:tblInd w:w="680" w:type="dxa"/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EC5CED" w:rsidRPr="008B6E39" w14:paraId="4CAB3E14" w14:textId="77777777" w:rsidTr="009B6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05" w:type="dxa"/>
            <w:gridSpan w:val="3"/>
          </w:tcPr>
          <w:p w14:paraId="6C8886E0" w14:textId="1E70A0EE" w:rsidR="00EC5CED" w:rsidRPr="008B6E39" w:rsidRDefault="009743C7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Does CP365 </w:t>
            </w:r>
            <w:r w:rsidR="00EC5CED" w:rsidRPr="008B6E39">
              <w:rPr>
                <w:rFonts w:asciiTheme="minorHAnsi" w:hAnsiTheme="minorHAnsi" w:cstheme="minorHAnsi"/>
                <w:color w:val="FFFFFF" w:themeColor="background1"/>
              </w:rPr>
              <w:t xml:space="preserve">better facilitate the CM Rules Change Objectives and Ofgem’s Principal Objective  </w:t>
            </w:r>
          </w:p>
        </w:tc>
      </w:tr>
      <w:tr w:rsidR="000E2461" w:rsidRPr="008B6E39" w14:paraId="43D21E43" w14:textId="77777777" w:rsidTr="000E2461">
        <w:tc>
          <w:tcPr>
            <w:tcW w:w="3268" w:type="dxa"/>
          </w:tcPr>
          <w:p w14:paraId="60796519" w14:textId="7FD2EE93" w:rsidR="000E2461" w:rsidRPr="008B6E39" w:rsidRDefault="00EC5CED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Objective</w:t>
            </w:r>
          </w:p>
        </w:tc>
        <w:tc>
          <w:tcPr>
            <w:tcW w:w="3268" w:type="dxa"/>
          </w:tcPr>
          <w:p w14:paraId="227D3F54" w14:textId="2B749BCD" w:rsidR="000E2461" w:rsidRPr="008B6E39" w:rsidRDefault="00EC5CED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Proposer’s View</w:t>
            </w:r>
          </w:p>
        </w:tc>
        <w:tc>
          <w:tcPr>
            <w:tcW w:w="3269" w:type="dxa"/>
          </w:tcPr>
          <w:p w14:paraId="39F33F59" w14:textId="1B8D166B" w:rsidR="000E2461" w:rsidRPr="008B6E39" w:rsidRDefault="00EC5CED" w:rsidP="009B63B9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CMAG Views</w:t>
            </w:r>
          </w:p>
        </w:tc>
      </w:tr>
      <w:tr w:rsidR="008D7A2B" w:rsidRPr="008B6E39" w14:paraId="5EDAE555" w14:textId="77777777" w:rsidTr="0023353B">
        <w:tc>
          <w:tcPr>
            <w:tcW w:w="3268" w:type="dxa"/>
            <w:vAlign w:val="top"/>
          </w:tcPr>
          <w:p w14:paraId="1734BE74" w14:textId="62F81660" w:rsidR="008D7A2B" w:rsidRPr="008D7A2B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D7A2B">
              <w:rPr>
                <w:rFonts w:asciiTheme="minorHAnsi" w:hAnsiTheme="minorHAnsi" w:cstheme="minorHAnsi"/>
                <w:b/>
              </w:rPr>
              <w:t>Ofgem’s Principal Objective</w:t>
            </w:r>
          </w:p>
        </w:tc>
        <w:tc>
          <w:tcPr>
            <w:tcW w:w="3268" w:type="dxa"/>
            <w:vAlign w:val="top"/>
          </w:tcPr>
          <w:p w14:paraId="5D7B3611" w14:textId="63B5F555" w:rsidR="008D7A2B" w:rsidRPr="00E119AF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 w:rsidRPr="00E119AF">
              <w:rPr>
                <w:rFonts w:asciiTheme="minorHAnsi" w:hAnsiTheme="minorHAnsi" w:cstheme="minorHAnsi"/>
                <w:color w:val="auto"/>
              </w:rPr>
              <w:t>Positive</w:t>
            </w:r>
          </w:p>
        </w:tc>
        <w:tc>
          <w:tcPr>
            <w:tcW w:w="3269" w:type="dxa"/>
            <w:vAlign w:val="top"/>
          </w:tcPr>
          <w:p w14:paraId="5AD6006B" w14:textId="43C3CA79" w:rsidR="008D7A2B" w:rsidRPr="00E119AF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 w:rsidRPr="00E119AF">
              <w:rPr>
                <w:rFonts w:asciiTheme="minorHAnsi" w:hAnsiTheme="minorHAnsi" w:cstheme="minorHAnsi"/>
                <w:color w:val="auto"/>
              </w:rPr>
              <w:t>Positive</w:t>
            </w:r>
          </w:p>
        </w:tc>
      </w:tr>
      <w:tr w:rsidR="008D7A2B" w:rsidRPr="008B6E39" w14:paraId="6A391CC8" w14:textId="77777777" w:rsidTr="00E17A9E">
        <w:tc>
          <w:tcPr>
            <w:tcW w:w="3268" w:type="dxa"/>
            <w:vAlign w:val="top"/>
          </w:tcPr>
          <w:p w14:paraId="6EDFBD83" w14:textId="5E9DFAF2" w:rsidR="008D7A2B" w:rsidRPr="008D7A2B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D7A2B">
              <w:rPr>
                <w:rFonts w:asciiTheme="minorHAnsi" w:hAnsiTheme="minorHAnsi" w:cstheme="minorHAnsi"/>
                <w:b/>
              </w:rPr>
              <w:t>Promoting investment in capacity to ensure security of electricity supply</w:t>
            </w:r>
          </w:p>
        </w:tc>
        <w:tc>
          <w:tcPr>
            <w:tcW w:w="3268" w:type="dxa"/>
            <w:vAlign w:val="top"/>
          </w:tcPr>
          <w:p w14:paraId="0DA4598C" w14:textId="5DFAF189" w:rsidR="008D7A2B" w:rsidRPr="00E119AF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Positive</w:t>
            </w:r>
          </w:p>
        </w:tc>
        <w:tc>
          <w:tcPr>
            <w:tcW w:w="3269" w:type="dxa"/>
            <w:vAlign w:val="top"/>
          </w:tcPr>
          <w:p w14:paraId="750C0C19" w14:textId="0664A2F5" w:rsidR="008D7A2B" w:rsidRPr="00E119AF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Positive</w:t>
            </w:r>
          </w:p>
        </w:tc>
      </w:tr>
      <w:tr w:rsidR="008D7A2B" w:rsidRPr="008B6E39" w14:paraId="677FE515" w14:textId="77777777" w:rsidTr="000E2461">
        <w:tc>
          <w:tcPr>
            <w:tcW w:w="3268" w:type="dxa"/>
            <w:vAlign w:val="top"/>
          </w:tcPr>
          <w:p w14:paraId="2C120EAE" w14:textId="5E202DC2" w:rsidR="008D7A2B" w:rsidRPr="008D7A2B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D7A2B">
              <w:rPr>
                <w:rFonts w:asciiTheme="minorHAnsi" w:hAnsiTheme="minorHAnsi" w:cstheme="minorHAnsi"/>
                <w:b/>
              </w:rPr>
              <w:lastRenderedPageBreak/>
              <w:t>facilitating the efficient operation and administration of the capacity market;</w:t>
            </w:r>
          </w:p>
        </w:tc>
        <w:tc>
          <w:tcPr>
            <w:tcW w:w="3268" w:type="dxa"/>
            <w:vAlign w:val="top"/>
          </w:tcPr>
          <w:p w14:paraId="200379F9" w14:textId="58A07622" w:rsidR="008D7A2B" w:rsidRPr="00E119AF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Positive</w:t>
            </w:r>
          </w:p>
        </w:tc>
        <w:tc>
          <w:tcPr>
            <w:tcW w:w="3269" w:type="dxa"/>
            <w:vAlign w:val="top"/>
          </w:tcPr>
          <w:p w14:paraId="406B17E1" w14:textId="7F693FFE" w:rsidR="008D7A2B" w:rsidRPr="00E119AF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Positive</w:t>
            </w:r>
          </w:p>
        </w:tc>
      </w:tr>
      <w:tr w:rsidR="008D7A2B" w:rsidRPr="008B6E39" w14:paraId="392C8774" w14:textId="77777777" w:rsidTr="000E2461">
        <w:tc>
          <w:tcPr>
            <w:tcW w:w="3268" w:type="dxa"/>
            <w:vAlign w:val="top"/>
          </w:tcPr>
          <w:p w14:paraId="3084485F" w14:textId="59A1A010" w:rsidR="008D7A2B" w:rsidRPr="008D7A2B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D7A2B">
              <w:rPr>
                <w:rFonts w:asciiTheme="minorHAnsi" w:hAnsiTheme="minorHAnsi" w:cstheme="minorHAnsi"/>
                <w:b/>
              </w:rPr>
              <w:t>Ensuring the compatibility of capacity market rules with other subordinate legislation under Part 2 of the Act.</w:t>
            </w:r>
          </w:p>
        </w:tc>
        <w:tc>
          <w:tcPr>
            <w:tcW w:w="3268" w:type="dxa"/>
            <w:vAlign w:val="top"/>
          </w:tcPr>
          <w:p w14:paraId="70AD2636" w14:textId="223F7640" w:rsidR="008D7A2B" w:rsidRPr="00E119AF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Neutral</w:t>
            </w:r>
          </w:p>
        </w:tc>
        <w:tc>
          <w:tcPr>
            <w:tcW w:w="3269" w:type="dxa"/>
            <w:vAlign w:val="top"/>
          </w:tcPr>
          <w:p w14:paraId="3D9FDEA0" w14:textId="4D3777D4" w:rsidR="008D7A2B" w:rsidRPr="00E119AF" w:rsidRDefault="008D7A2B" w:rsidP="008D7A2B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Neutral</w:t>
            </w:r>
          </w:p>
        </w:tc>
      </w:tr>
    </w:tbl>
    <w:p w14:paraId="73883D9B" w14:textId="42B0F712" w:rsidR="000E2461" w:rsidRPr="008B6E39" w:rsidRDefault="000E2461" w:rsidP="000E2461">
      <w:pPr>
        <w:pStyle w:val="ElexonBody"/>
        <w:rPr>
          <w:rFonts w:cstheme="minorHAnsi"/>
        </w:rPr>
      </w:pPr>
    </w:p>
    <w:p w14:paraId="2400A045" w14:textId="575EAED8" w:rsidR="000E2461" w:rsidRPr="008B6E39" w:rsidRDefault="0090061E" w:rsidP="000E2461">
      <w:pPr>
        <w:pStyle w:val="ElexonBody"/>
        <w:rPr>
          <w:rFonts w:cstheme="minorHAnsi"/>
        </w:rPr>
      </w:pPr>
      <w:r w:rsidRPr="008B6E39">
        <w:rPr>
          <w:rFonts w:cstheme="minorHAnsi"/>
        </w:rPr>
        <w:t xml:space="preserve">       </w:t>
      </w:r>
      <w:r w:rsidR="00E77CDD" w:rsidRPr="008B6E39">
        <w:rPr>
          <w:rFonts w:cstheme="minorHAnsi"/>
        </w:rPr>
        <w:tab/>
      </w:r>
    </w:p>
    <w:p w14:paraId="4B9748C9" w14:textId="507B83CE" w:rsidR="009A6D64" w:rsidRPr="008B6E39" w:rsidRDefault="009A6D64" w:rsidP="00704AFF">
      <w:pPr>
        <w:pStyle w:val="Heading2"/>
        <w:rPr>
          <w:rFonts w:asciiTheme="minorHAnsi" w:hAnsiTheme="minorHAnsi" w:cstheme="minorHAnsi"/>
        </w:rPr>
      </w:pPr>
      <w:bookmarkStart w:id="10" w:name="_Toc124253559"/>
      <w:r w:rsidRPr="008B6E39">
        <w:rPr>
          <w:rFonts w:asciiTheme="minorHAnsi" w:hAnsiTheme="minorHAnsi" w:cstheme="minorHAnsi"/>
        </w:rPr>
        <w:t xml:space="preserve">Delivery </w:t>
      </w:r>
      <w:r w:rsidR="009B63B9" w:rsidRPr="008B6E39">
        <w:rPr>
          <w:rFonts w:asciiTheme="minorHAnsi" w:hAnsiTheme="minorHAnsi" w:cstheme="minorHAnsi"/>
        </w:rPr>
        <w:t>Partners</w:t>
      </w:r>
      <w:r w:rsidR="00274B32" w:rsidRPr="008B6E39">
        <w:rPr>
          <w:rFonts w:asciiTheme="minorHAnsi" w:hAnsiTheme="minorHAnsi" w:cstheme="minorHAnsi"/>
        </w:rPr>
        <w:t xml:space="preserve"> C</w:t>
      </w:r>
      <w:r w:rsidRPr="008B6E39">
        <w:rPr>
          <w:rFonts w:asciiTheme="minorHAnsi" w:hAnsiTheme="minorHAnsi" w:cstheme="minorHAnsi"/>
        </w:rPr>
        <w:t>omment</w:t>
      </w:r>
      <w:r w:rsidR="009B63B9" w:rsidRPr="008B6E39">
        <w:rPr>
          <w:rFonts w:asciiTheme="minorHAnsi" w:hAnsiTheme="minorHAnsi" w:cstheme="minorHAnsi"/>
        </w:rPr>
        <w:t>s</w:t>
      </w:r>
      <w:bookmarkEnd w:id="10"/>
    </w:p>
    <w:p w14:paraId="0E686950" w14:textId="761FB7AF" w:rsidR="00F70600" w:rsidRPr="00F70600" w:rsidRDefault="00F70600" w:rsidP="00E77CDD">
      <w:pPr>
        <w:pStyle w:val="ElexonBody"/>
        <w:ind w:firstLine="720"/>
        <w:rPr>
          <w:rFonts w:cstheme="minorHAnsi"/>
        </w:rPr>
      </w:pPr>
      <w:r>
        <w:rPr>
          <w:rFonts w:cstheme="minorHAnsi"/>
        </w:rPr>
        <w:t>LCCC/ESC have confirmed there are no expected impacts or costs to LCCC to enact CP365.</w:t>
      </w:r>
    </w:p>
    <w:p w14:paraId="135AFB79" w14:textId="14ADD1BF" w:rsidR="00E119AF" w:rsidRPr="008B6E39" w:rsidRDefault="00AD50C1" w:rsidP="00E77CDD">
      <w:pPr>
        <w:pStyle w:val="ElexonBody"/>
        <w:ind w:firstLine="720"/>
        <w:rPr>
          <w:rFonts w:cstheme="minorHAnsi"/>
          <w:color w:val="FF0000"/>
        </w:rPr>
      </w:pPr>
      <w:r>
        <w:rPr>
          <w:rFonts w:cstheme="minorHAnsi"/>
          <w:color w:val="FF0000"/>
        </w:rPr>
        <w:t>NGESO comments TBC following its Impact Assessment response.</w:t>
      </w:r>
    </w:p>
    <w:p w14:paraId="7074E2D5" w14:textId="77777777" w:rsidR="00704AFF" w:rsidRPr="008B6E39" w:rsidRDefault="00704AFF" w:rsidP="00704AFF">
      <w:pPr>
        <w:pStyle w:val="ElexonBody"/>
        <w:rPr>
          <w:rFonts w:cstheme="minorHAnsi"/>
        </w:rPr>
      </w:pPr>
    </w:p>
    <w:p w14:paraId="49CC465A" w14:textId="66E01275" w:rsidR="009A6D64" w:rsidRPr="008B6E39" w:rsidRDefault="009A6D64" w:rsidP="00D5308E">
      <w:pPr>
        <w:pStyle w:val="Heading2"/>
        <w:rPr>
          <w:rFonts w:asciiTheme="minorHAnsi" w:hAnsiTheme="minorHAnsi" w:cstheme="minorHAnsi"/>
        </w:rPr>
      </w:pPr>
      <w:bookmarkStart w:id="11" w:name="_Toc124253560"/>
      <w:r w:rsidRPr="008B6E39">
        <w:rPr>
          <w:rFonts w:asciiTheme="minorHAnsi" w:hAnsiTheme="minorHAnsi" w:cstheme="minorHAnsi"/>
        </w:rPr>
        <w:t>Implementation Date</w:t>
      </w:r>
      <w:bookmarkEnd w:id="11"/>
    </w:p>
    <w:p w14:paraId="36381EA6" w14:textId="08D2FC94" w:rsidR="00704AFF" w:rsidRPr="00FE009B" w:rsidRDefault="00C2566C" w:rsidP="00AD50C1">
      <w:pPr>
        <w:pStyle w:val="BodyText"/>
        <w:ind w:left="360"/>
        <w:rPr>
          <w:rFonts w:cstheme="minorHAnsi"/>
          <w:color w:val="FF0000"/>
        </w:rPr>
      </w:pPr>
      <w:r w:rsidRPr="00AD50C1">
        <w:rPr>
          <w:rFonts w:asciiTheme="minorHAnsi" w:hAnsiTheme="minorHAnsi" w:cstheme="minorHAnsi"/>
        </w:rPr>
        <w:t xml:space="preserve">The CMAG recommends </w:t>
      </w:r>
      <w:r w:rsidR="00E119AF" w:rsidRPr="00AD50C1">
        <w:rPr>
          <w:rFonts w:asciiTheme="minorHAnsi" w:hAnsiTheme="minorHAnsi" w:cstheme="minorHAnsi"/>
        </w:rPr>
        <w:t>an Implementation Date for CP365</w:t>
      </w:r>
      <w:r w:rsidRPr="00AD50C1">
        <w:rPr>
          <w:rFonts w:asciiTheme="minorHAnsi" w:hAnsiTheme="minorHAnsi" w:cstheme="minorHAnsi"/>
        </w:rPr>
        <w:t xml:space="preserve"> of</w:t>
      </w:r>
      <w:r w:rsidR="00AD50C1" w:rsidRPr="00AD50C1">
        <w:rPr>
          <w:rFonts w:asciiTheme="minorHAnsi" w:hAnsiTheme="minorHAnsi" w:cstheme="minorHAnsi"/>
        </w:rPr>
        <w:t xml:space="preserve"> </w:t>
      </w:r>
      <w:r w:rsidR="00AD50C1" w:rsidRPr="00AD50C1">
        <w:rPr>
          <w:rFonts w:asciiTheme="minorHAnsi" w:hAnsiTheme="minorHAnsi" w:cstheme="minorHAnsi"/>
          <w:b/>
          <w:bCs/>
        </w:rPr>
        <w:t xml:space="preserve">July 2023 </w:t>
      </w:r>
      <w:r w:rsidR="00AD50C1" w:rsidRPr="00AD50C1">
        <w:rPr>
          <w:rFonts w:asciiTheme="minorHAnsi" w:hAnsiTheme="minorHAnsi" w:cstheme="minorHAnsi"/>
        </w:rPr>
        <w:t>or as soon as practicable afterwards if this date i</w:t>
      </w:r>
      <w:r w:rsidR="00AD50C1">
        <w:rPr>
          <w:rFonts w:asciiTheme="minorHAnsi" w:hAnsiTheme="minorHAnsi" w:cstheme="minorHAnsi"/>
        </w:rPr>
        <w:t>s not achievable.</w:t>
      </w:r>
    </w:p>
    <w:p w14:paraId="3FC5A3B8" w14:textId="77777777" w:rsidR="00C2566C" w:rsidRPr="008B6E39" w:rsidRDefault="00C2566C" w:rsidP="00C2566C">
      <w:pPr>
        <w:pStyle w:val="ElexonBody"/>
        <w:ind w:left="720"/>
        <w:rPr>
          <w:rFonts w:cstheme="minorHAnsi"/>
        </w:rPr>
      </w:pPr>
    </w:p>
    <w:p w14:paraId="1193245E" w14:textId="36714A4A" w:rsidR="009A6D64" w:rsidRPr="008B6E39" w:rsidRDefault="009A6D64" w:rsidP="00D5308E">
      <w:pPr>
        <w:pStyle w:val="Heading2"/>
        <w:rPr>
          <w:rFonts w:asciiTheme="minorHAnsi" w:hAnsiTheme="minorHAnsi" w:cstheme="minorHAnsi"/>
        </w:rPr>
      </w:pPr>
      <w:bookmarkStart w:id="12" w:name="_Toc124253561"/>
      <w:r w:rsidRPr="008B6E39">
        <w:rPr>
          <w:rFonts w:asciiTheme="minorHAnsi" w:hAnsiTheme="minorHAnsi" w:cstheme="minorHAnsi"/>
        </w:rPr>
        <w:t>Recommendations</w:t>
      </w:r>
      <w:bookmarkEnd w:id="12"/>
    </w:p>
    <w:p w14:paraId="2B8C6FBC" w14:textId="77777777" w:rsidR="00AD50C1" w:rsidRPr="00ED4D17" w:rsidRDefault="00AD50C1" w:rsidP="004A77C7">
      <w:pPr>
        <w:pStyle w:val="BodyText"/>
        <w:spacing w:line="276" w:lineRule="auto"/>
        <w:ind w:left="680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  <w:bCs/>
        </w:rPr>
        <w:t>The CMAG initially recommends to the Authority:</w:t>
      </w:r>
    </w:p>
    <w:p w14:paraId="45A74BF3" w14:textId="77777777" w:rsidR="00AD50C1" w:rsidRPr="00ED4D17" w:rsidRDefault="00AD50C1" w:rsidP="004A77C7">
      <w:pPr>
        <w:pStyle w:val="BodyTex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 xml:space="preserve">That CP365 should be </w:t>
      </w:r>
      <w:r w:rsidRPr="00ED4D17">
        <w:rPr>
          <w:rFonts w:asciiTheme="minorHAnsi" w:hAnsiTheme="minorHAnsi" w:cstheme="minorHAnsi"/>
          <w:b/>
          <w:bCs/>
        </w:rPr>
        <w:t>approved</w:t>
      </w:r>
      <w:r w:rsidRPr="00ED4D17">
        <w:rPr>
          <w:rFonts w:asciiTheme="minorHAnsi" w:hAnsiTheme="minorHAnsi" w:cstheme="minorHAnsi"/>
        </w:rPr>
        <w:t>;</w:t>
      </w:r>
    </w:p>
    <w:p w14:paraId="3E197C26" w14:textId="77777777" w:rsidR="00AD50C1" w:rsidRPr="00ED4D17" w:rsidRDefault="00AD50C1" w:rsidP="004A77C7">
      <w:pPr>
        <w:pStyle w:val="BodyTex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That CP365:</w:t>
      </w:r>
    </w:p>
    <w:p w14:paraId="72BC9398" w14:textId="77777777" w:rsidR="00AD50C1" w:rsidRPr="00ED4D17" w:rsidRDefault="00AD50C1" w:rsidP="004A77C7">
      <w:pPr>
        <w:pStyle w:val="BodyText"/>
        <w:numPr>
          <w:ilvl w:val="1"/>
          <w:numId w:val="21"/>
        </w:numPr>
        <w:spacing w:line="276" w:lineRule="auto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Better facilitates Ofgem’s Principal Objective</w:t>
      </w:r>
    </w:p>
    <w:p w14:paraId="47772D99" w14:textId="77777777" w:rsidR="00AD50C1" w:rsidRPr="00ED4D17" w:rsidRDefault="00AD50C1" w:rsidP="004A77C7">
      <w:pPr>
        <w:pStyle w:val="BodyText"/>
        <w:numPr>
          <w:ilvl w:val="1"/>
          <w:numId w:val="21"/>
        </w:numPr>
        <w:spacing w:line="276" w:lineRule="auto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Better facilitates promoting investment in capacity to ensure security of electricity supply</w:t>
      </w:r>
    </w:p>
    <w:p w14:paraId="421D1854" w14:textId="77777777" w:rsidR="00AD50C1" w:rsidRPr="00ED4D17" w:rsidRDefault="00AD50C1" w:rsidP="004A77C7">
      <w:pPr>
        <w:pStyle w:val="BodyText"/>
        <w:numPr>
          <w:ilvl w:val="1"/>
          <w:numId w:val="21"/>
        </w:numPr>
        <w:spacing w:line="276" w:lineRule="auto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Better facilitates the efficient operation and administration of the Capacity Market</w:t>
      </w:r>
    </w:p>
    <w:p w14:paraId="713B2EDF" w14:textId="77777777" w:rsidR="00AD50C1" w:rsidRPr="00ED4D17" w:rsidRDefault="00AD50C1" w:rsidP="004A77C7">
      <w:pPr>
        <w:pStyle w:val="BodyTex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 xml:space="preserve">An Implementation Date for CP365 of </w:t>
      </w:r>
      <w:r w:rsidRPr="00ED4D17">
        <w:rPr>
          <w:rFonts w:asciiTheme="minorHAnsi" w:hAnsiTheme="minorHAnsi" w:cstheme="minorHAnsi"/>
          <w:b/>
          <w:bCs/>
        </w:rPr>
        <w:t xml:space="preserve">July 2023 </w:t>
      </w:r>
      <w:r w:rsidRPr="00ED4D17">
        <w:rPr>
          <w:rFonts w:asciiTheme="minorHAnsi" w:hAnsiTheme="minorHAnsi" w:cstheme="minorHAnsi"/>
        </w:rPr>
        <w:t xml:space="preserve">or as soon as practicable afterwards if this date is not achievable </w:t>
      </w:r>
    </w:p>
    <w:p w14:paraId="0682117C" w14:textId="77777777" w:rsidR="00AD50C1" w:rsidRPr="00ED4D17" w:rsidRDefault="00AD50C1" w:rsidP="004A77C7">
      <w:pPr>
        <w:pStyle w:val="BodyTex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ED4D17">
        <w:rPr>
          <w:rFonts w:asciiTheme="minorHAnsi" w:hAnsiTheme="minorHAnsi" w:cstheme="minorHAnsi"/>
        </w:rPr>
        <w:t>That</w:t>
      </w:r>
      <w:r w:rsidRPr="00ED4D17">
        <w:rPr>
          <w:rFonts w:asciiTheme="minorHAnsi" w:hAnsiTheme="minorHAnsi" w:cstheme="minorHAnsi"/>
          <w:b/>
          <w:bCs/>
        </w:rPr>
        <w:t xml:space="preserve"> </w:t>
      </w:r>
      <w:r w:rsidRPr="00ED4D17">
        <w:rPr>
          <w:rFonts w:asciiTheme="minorHAnsi" w:hAnsiTheme="minorHAnsi" w:cstheme="minorHAnsi"/>
        </w:rPr>
        <w:t xml:space="preserve">the legal text for CP365 be </w:t>
      </w:r>
      <w:r w:rsidRPr="00ED4D17">
        <w:rPr>
          <w:rFonts w:asciiTheme="minorHAnsi" w:hAnsiTheme="minorHAnsi" w:cstheme="minorHAnsi"/>
          <w:b/>
          <w:bCs/>
        </w:rPr>
        <w:t>approved</w:t>
      </w:r>
      <w:r w:rsidRPr="00ED4D17">
        <w:rPr>
          <w:rFonts w:asciiTheme="minorHAnsi" w:hAnsiTheme="minorHAnsi" w:cstheme="minorHAnsi"/>
        </w:rPr>
        <w:t>.</w:t>
      </w:r>
    </w:p>
    <w:p w14:paraId="4EDCF402" w14:textId="77777777" w:rsidR="00704AFF" w:rsidRPr="008B6E39" w:rsidRDefault="00704AFF" w:rsidP="00704AFF">
      <w:pPr>
        <w:pStyle w:val="ElexonBody"/>
        <w:rPr>
          <w:rFonts w:cstheme="minorHAnsi"/>
        </w:rPr>
      </w:pPr>
    </w:p>
    <w:p w14:paraId="4FCE5F4A" w14:textId="4B61BBB3" w:rsidR="009A6D64" w:rsidRPr="008B6E39" w:rsidRDefault="009A6D64" w:rsidP="00D5308E">
      <w:pPr>
        <w:pStyle w:val="Heading2"/>
        <w:rPr>
          <w:rFonts w:asciiTheme="minorHAnsi" w:hAnsiTheme="minorHAnsi" w:cstheme="minorHAnsi"/>
        </w:rPr>
      </w:pPr>
      <w:bookmarkStart w:id="13" w:name="_Toc124253562"/>
      <w:r w:rsidRPr="008B6E39">
        <w:rPr>
          <w:rFonts w:asciiTheme="minorHAnsi" w:hAnsiTheme="minorHAnsi" w:cstheme="minorHAnsi"/>
        </w:rPr>
        <w:t>Appendix 1 – Key Questions for CP</w:t>
      </w:r>
      <w:r w:rsidR="00E119AF">
        <w:rPr>
          <w:rFonts w:asciiTheme="minorHAnsi" w:hAnsiTheme="minorHAnsi" w:cstheme="minorHAnsi"/>
        </w:rPr>
        <w:t>36</w:t>
      </w:r>
      <w:r w:rsidR="00F70600">
        <w:rPr>
          <w:rFonts w:asciiTheme="minorHAnsi" w:hAnsiTheme="minorHAnsi" w:cstheme="minorHAnsi"/>
        </w:rPr>
        <w:t>5</w:t>
      </w:r>
      <w:bookmarkEnd w:id="13"/>
    </w:p>
    <w:tbl>
      <w:tblPr>
        <w:tblStyle w:val="ElexonBasicTable"/>
        <w:tblW w:w="0" w:type="auto"/>
        <w:tblInd w:w="680" w:type="dxa"/>
        <w:tblLook w:val="04A0" w:firstRow="1" w:lastRow="0" w:firstColumn="1" w:lastColumn="0" w:noHBand="0" w:noVBand="1"/>
      </w:tblPr>
      <w:tblGrid>
        <w:gridCol w:w="4702"/>
        <w:gridCol w:w="5103"/>
      </w:tblGrid>
      <w:tr w:rsidR="0080281B" w:rsidRPr="008B6E39" w14:paraId="14DDA586" w14:textId="77777777" w:rsidTr="00802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05" w:type="dxa"/>
            <w:gridSpan w:val="2"/>
          </w:tcPr>
          <w:p w14:paraId="6496CAD3" w14:textId="66524625" w:rsidR="0080281B" w:rsidRPr="008B6E39" w:rsidRDefault="0080281B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8B6E39">
              <w:rPr>
                <w:rFonts w:asciiTheme="minorHAnsi" w:hAnsiTheme="minorHAnsi" w:cstheme="minorHAnsi"/>
                <w:color w:val="FFFFFF" w:themeColor="background1"/>
              </w:rPr>
              <w:t>Questions Considered by the CMAG</w:t>
            </w:r>
          </w:p>
        </w:tc>
      </w:tr>
      <w:tr w:rsidR="0080281B" w:rsidRPr="008B6E39" w14:paraId="31D96D78" w14:textId="77777777" w:rsidTr="0080281B">
        <w:tc>
          <w:tcPr>
            <w:tcW w:w="4702" w:type="dxa"/>
          </w:tcPr>
          <w:p w14:paraId="1623D22F" w14:textId="591C9C48" w:rsidR="0080281B" w:rsidRPr="008B6E39" w:rsidRDefault="0080281B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Question</w:t>
            </w:r>
          </w:p>
        </w:tc>
        <w:tc>
          <w:tcPr>
            <w:tcW w:w="5103" w:type="dxa"/>
          </w:tcPr>
          <w:p w14:paraId="77431A01" w14:textId="5C908003" w:rsidR="0080281B" w:rsidRPr="008B6E39" w:rsidRDefault="0080281B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b/>
              </w:rPr>
              <w:t>Conclusion</w:t>
            </w:r>
          </w:p>
        </w:tc>
      </w:tr>
      <w:tr w:rsidR="0080281B" w:rsidRPr="008B6E39" w14:paraId="1BDF86D2" w14:textId="77777777" w:rsidTr="0080281B">
        <w:tc>
          <w:tcPr>
            <w:tcW w:w="4702" w:type="dxa"/>
            <w:vAlign w:val="top"/>
          </w:tcPr>
          <w:p w14:paraId="7D4973D3" w14:textId="1E8F3FE9" w:rsidR="0080281B" w:rsidRPr="008B6E39" w:rsidRDefault="00E77CDD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</w:rPr>
              <w:t>Does the CP further the CM Rules Change Objectives?</w:t>
            </w:r>
          </w:p>
        </w:tc>
        <w:tc>
          <w:tcPr>
            <w:tcW w:w="5103" w:type="dxa"/>
            <w:vAlign w:val="top"/>
          </w:tcPr>
          <w:p w14:paraId="75097E12" w14:textId="5EBA5765" w:rsidR="00C93DCF" w:rsidRPr="00C93DCF" w:rsidRDefault="00C93DCF" w:rsidP="00C93DCF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 w:rsidRPr="00C93DCF">
              <w:rPr>
                <w:rFonts w:asciiTheme="minorHAnsi" w:hAnsiTheme="minorHAnsi" w:cstheme="minorHAnsi"/>
                <w:color w:val="auto"/>
              </w:rPr>
              <w:t>Members unanimously agreed CP365 furthered Ofgem’s Principal Objective.</w:t>
            </w:r>
          </w:p>
          <w:p w14:paraId="08365D06" w14:textId="1F970F3E" w:rsidR="00C93DCF" w:rsidRPr="00C93DCF" w:rsidRDefault="00C93DCF" w:rsidP="00C93DCF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</w:t>
            </w:r>
            <w:r w:rsidRPr="00C93DCF">
              <w:rPr>
                <w:rFonts w:asciiTheme="minorHAnsi" w:hAnsiTheme="minorHAnsi" w:cstheme="minorHAnsi"/>
                <w:color w:val="auto"/>
              </w:rPr>
              <w:t>embers unanimously agreed CP365 is positive in promoting investment in capacity to ensure security of electricity supply.</w:t>
            </w:r>
          </w:p>
          <w:p w14:paraId="289B529F" w14:textId="3E1E4A49" w:rsidR="00C93DCF" w:rsidRPr="00C93DCF" w:rsidRDefault="00C93DCF" w:rsidP="00C93DCF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M</w:t>
            </w:r>
            <w:r w:rsidRPr="00C93DCF">
              <w:rPr>
                <w:rFonts w:asciiTheme="minorHAnsi" w:hAnsiTheme="minorHAnsi" w:cstheme="minorHAnsi"/>
                <w:color w:val="auto"/>
              </w:rPr>
              <w:t>embers unanimously agreed CP365 is positive in facilitating the efficient operation and administration of the Capacity Market.</w:t>
            </w:r>
          </w:p>
          <w:p w14:paraId="05ED60B0" w14:textId="22446F02" w:rsidR="0080281B" w:rsidRPr="00E119AF" w:rsidRDefault="00C93DCF" w:rsidP="00C93DCF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</w:t>
            </w:r>
            <w:r w:rsidRPr="00C93DCF">
              <w:rPr>
                <w:rFonts w:asciiTheme="minorHAnsi" w:hAnsiTheme="minorHAnsi" w:cstheme="minorHAnsi"/>
                <w:color w:val="auto"/>
              </w:rPr>
              <w:t>embers unanimously agreed CP365 is neutral in ensuring the compatibility of the Capacity Market Rules with other subordinate legislation under Part 2 of the Energy Act 2013.</w:t>
            </w:r>
          </w:p>
        </w:tc>
      </w:tr>
      <w:tr w:rsidR="0080281B" w:rsidRPr="008B6E39" w14:paraId="7A4D8AD6" w14:textId="77777777" w:rsidTr="0080281B">
        <w:tc>
          <w:tcPr>
            <w:tcW w:w="4702" w:type="dxa"/>
            <w:vAlign w:val="top"/>
          </w:tcPr>
          <w:p w14:paraId="6943E72D" w14:textId="70D003EB" w:rsidR="0080281B" w:rsidRPr="008B6E39" w:rsidRDefault="000B2BE3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</w:rPr>
              <w:lastRenderedPageBreak/>
              <w:t>Does the CP impact on the Regulations?</w:t>
            </w:r>
          </w:p>
        </w:tc>
        <w:tc>
          <w:tcPr>
            <w:tcW w:w="5103" w:type="dxa"/>
            <w:vAlign w:val="top"/>
          </w:tcPr>
          <w:p w14:paraId="6D088EB9" w14:textId="56D89A66" w:rsidR="0080281B" w:rsidRPr="00E119AF" w:rsidRDefault="00E119AF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CMAG determined no impacts on the Regulations.</w:t>
            </w:r>
          </w:p>
        </w:tc>
      </w:tr>
      <w:tr w:rsidR="0080281B" w:rsidRPr="008B6E39" w14:paraId="11A6E5CB" w14:textId="77777777" w:rsidTr="0080281B">
        <w:tc>
          <w:tcPr>
            <w:tcW w:w="4702" w:type="dxa"/>
            <w:vAlign w:val="top"/>
          </w:tcPr>
          <w:p w14:paraId="0BD42796" w14:textId="0ADF28FB" w:rsidR="0080281B" w:rsidRPr="008B6E39" w:rsidRDefault="00E77CDD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</w:rPr>
              <w:t>Are there any impacts on any other central industry frameworks or obligations?</w:t>
            </w:r>
          </w:p>
        </w:tc>
        <w:tc>
          <w:tcPr>
            <w:tcW w:w="5103" w:type="dxa"/>
            <w:vAlign w:val="top"/>
          </w:tcPr>
          <w:p w14:paraId="64FF5213" w14:textId="18BB4661" w:rsidR="0080281B" w:rsidRPr="00E119AF" w:rsidRDefault="00E119AF" w:rsidP="00E119AF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CMAG determined no impacts on other central industry frameworks or obligations.</w:t>
            </w:r>
          </w:p>
        </w:tc>
      </w:tr>
      <w:tr w:rsidR="0080281B" w:rsidRPr="008B6E39" w14:paraId="1A8862FF" w14:textId="77777777" w:rsidTr="0080281B">
        <w:tc>
          <w:tcPr>
            <w:tcW w:w="4702" w:type="dxa"/>
            <w:vAlign w:val="top"/>
          </w:tcPr>
          <w:p w14:paraId="4ACA5338" w14:textId="6101ED1A" w:rsidR="0080281B" w:rsidRPr="008B6E39" w:rsidRDefault="00E77CDD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</w:rPr>
              <w:t>Are there any impacts on consumers, and if so, what are the impacts?</w:t>
            </w:r>
          </w:p>
        </w:tc>
        <w:tc>
          <w:tcPr>
            <w:tcW w:w="5103" w:type="dxa"/>
            <w:vAlign w:val="top"/>
          </w:tcPr>
          <w:p w14:paraId="4EE76735" w14:textId="1AC19D45" w:rsidR="0080281B" w:rsidRPr="00E119AF" w:rsidRDefault="00C93DCF" w:rsidP="00C93DCF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bCs/>
              </w:rPr>
              <w:t>T</w:t>
            </w:r>
            <w:r w:rsidRPr="00464DFD">
              <w:rPr>
                <w:bCs/>
              </w:rPr>
              <w:t xml:space="preserve">here is a consequential positive impact on consumers whereby </w:t>
            </w:r>
            <w:r w:rsidRPr="00C13892">
              <w:t xml:space="preserve">cost efficiency and savings </w:t>
            </w:r>
            <w:r>
              <w:t>could be passed on to end consumers</w:t>
            </w:r>
          </w:p>
        </w:tc>
      </w:tr>
      <w:tr w:rsidR="0080281B" w:rsidRPr="008B6E39" w14:paraId="295AB56B" w14:textId="77777777" w:rsidTr="0080281B">
        <w:tc>
          <w:tcPr>
            <w:tcW w:w="4702" w:type="dxa"/>
            <w:vAlign w:val="top"/>
          </w:tcPr>
          <w:p w14:paraId="2EFF52D3" w14:textId="77777777" w:rsidR="00B1412D" w:rsidRPr="008B6E39" w:rsidRDefault="00B1412D" w:rsidP="00B1412D">
            <w:pPr>
              <w:pStyle w:val="List2"/>
              <w:numPr>
                <w:ilvl w:val="0"/>
                <w:numId w:val="0"/>
              </w:numPr>
              <w:ind w:left="680" w:hanging="680"/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</w:rPr>
              <w:t>Does CMAG agree with the proposed solution?</w:t>
            </w:r>
          </w:p>
          <w:p w14:paraId="7D4A8A07" w14:textId="14192592" w:rsidR="0080281B" w:rsidRPr="008B6E39" w:rsidRDefault="00B1412D" w:rsidP="00B1412D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color w:val="auto"/>
                <w:szCs w:val="22"/>
              </w:rPr>
              <w:t>Are there any suitable alternative solutions to address the defect?</w:t>
            </w:r>
          </w:p>
        </w:tc>
        <w:tc>
          <w:tcPr>
            <w:tcW w:w="5103" w:type="dxa"/>
            <w:vAlign w:val="top"/>
          </w:tcPr>
          <w:p w14:paraId="2F9E33FE" w14:textId="179CCCD8" w:rsidR="0080281B" w:rsidRPr="00E119AF" w:rsidRDefault="004A77C7" w:rsidP="004A77C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</w:tr>
      <w:tr w:rsidR="00E77CDD" w:rsidRPr="008B6E39" w14:paraId="46BCCDD5" w14:textId="77777777" w:rsidTr="0080281B">
        <w:tc>
          <w:tcPr>
            <w:tcW w:w="4702" w:type="dxa"/>
            <w:vAlign w:val="top"/>
          </w:tcPr>
          <w:p w14:paraId="1D9D32CC" w14:textId="77777777" w:rsidR="007302A3" w:rsidRPr="008B6E39" w:rsidRDefault="000B2BE3" w:rsidP="00B1412D">
            <w:pPr>
              <w:pStyle w:val="List2"/>
              <w:numPr>
                <w:ilvl w:val="0"/>
                <w:numId w:val="0"/>
              </w:numPr>
              <w:spacing w:after="0"/>
              <w:ind w:left="680" w:hanging="680"/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  <w:lang w:val="en-US"/>
              </w:rPr>
              <w:t>What are the expected impacts on:</w:t>
            </w:r>
          </w:p>
          <w:p w14:paraId="32B28923" w14:textId="77777777" w:rsidR="007302A3" w:rsidRPr="008B6E39" w:rsidRDefault="000B2BE3" w:rsidP="00274B32">
            <w:pPr>
              <w:pStyle w:val="List2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  <w:lang w:val="en-US"/>
              </w:rPr>
              <w:t>CM Participants?</w:t>
            </w:r>
          </w:p>
          <w:p w14:paraId="11126826" w14:textId="77777777" w:rsidR="00E77CDD" w:rsidRPr="008B6E39" w:rsidRDefault="000B2BE3" w:rsidP="00274B32">
            <w:pPr>
              <w:pStyle w:val="List2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  <w:lang w:val="en-US"/>
              </w:rPr>
              <w:t>Delivery Partners?</w:t>
            </w:r>
          </w:p>
          <w:p w14:paraId="5174D0E1" w14:textId="7E294A40" w:rsidR="00B1412D" w:rsidRPr="008B6E39" w:rsidRDefault="00B1412D" w:rsidP="00B1412D">
            <w:pPr>
              <w:pStyle w:val="List2"/>
              <w:numPr>
                <w:ilvl w:val="0"/>
                <w:numId w:val="0"/>
              </w:numPr>
              <w:spacing w:after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vAlign w:val="top"/>
          </w:tcPr>
          <w:p w14:paraId="33EC91D0" w14:textId="3BBB8D71" w:rsidR="00C93DCF" w:rsidRPr="00C93DCF" w:rsidRDefault="00C93DCF" w:rsidP="00C93DCF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 w:rsidRPr="00C93DCF">
              <w:rPr>
                <w:rFonts w:asciiTheme="minorHAnsi" w:hAnsiTheme="minorHAnsi" w:cstheme="minorHAnsi"/>
                <w:color w:val="auto"/>
              </w:rPr>
              <w:t>CP365 would have a positive impact on CM Participants as it encourages competition in the CM and reduces initial costs for smaller Participants entering the CM.</w:t>
            </w:r>
          </w:p>
          <w:p w14:paraId="097E20CB" w14:textId="1DEA7155" w:rsidR="00E77CDD" w:rsidRPr="00C93DCF" w:rsidRDefault="00C93DCF" w:rsidP="00C93DCF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 w:rsidRPr="00C93DCF">
              <w:rPr>
                <w:rFonts w:asciiTheme="minorHAnsi" w:hAnsiTheme="minorHAnsi" w:cstheme="minorHAnsi"/>
                <w:color w:val="auto"/>
              </w:rPr>
              <w:t>CP365 will have a positive impact on participants by cre</w:t>
            </w:r>
            <w:r>
              <w:rPr>
                <w:rFonts w:asciiTheme="minorHAnsi" w:hAnsiTheme="minorHAnsi" w:cstheme="minorHAnsi"/>
                <w:color w:val="auto"/>
              </w:rPr>
              <w:t>ating a more efficient scheme and reducing the administrative burden of ITE reports.</w:t>
            </w:r>
          </w:p>
        </w:tc>
      </w:tr>
      <w:tr w:rsidR="00E77CDD" w:rsidRPr="008B6E39" w14:paraId="0B41E81F" w14:textId="77777777" w:rsidTr="0080281B">
        <w:tc>
          <w:tcPr>
            <w:tcW w:w="4702" w:type="dxa"/>
            <w:vAlign w:val="top"/>
          </w:tcPr>
          <w:p w14:paraId="229EAAAA" w14:textId="2F2D9239" w:rsidR="00B1412D" w:rsidRPr="008B6E39" w:rsidRDefault="00B1412D" w:rsidP="00B1412D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</w:rPr>
              <w:t>What are the expected implementation/enduring costs for:</w:t>
            </w:r>
          </w:p>
          <w:p w14:paraId="3C05F84D" w14:textId="77777777" w:rsidR="00B1412D" w:rsidRPr="008B6E39" w:rsidRDefault="00B1412D" w:rsidP="00274B32">
            <w:pPr>
              <w:pStyle w:val="List2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8B6E39">
              <w:rPr>
                <w:rFonts w:asciiTheme="minorHAnsi" w:hAnsiTheme="minorHAnsi" w:cstheme="minorHAnsi"/>
                <w:lang w:val="en-US"/>
              </w:rPr>
              <w:t>CM Participants?</w:t>
            </w:r>
          </w:p>
          <w:p w14:paraId="51EDFBAE" w14:textId="4C1372D2" w:rsidR="00E77CDD" w:rsidRPr="008B6E39" w:rsidRDefault="00B1412D" w:rsidP="00274B32">
            <w:pPr>
              <w:pStyle w:val="List2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8B6E39">
              <w:rPr>
                <w:rFonts w:asciiTheme="minorHAnsi" w:hAnsiTheme="minorHAnsi" w:cstheme="minorHAnsi"/>
                <w:lang w:val="en-US"/>
              </w:rPr>
              <w:t>Delivery Partners?</w:t>
            </w:r>
          </w:p>
        </w:tc>
        <w:tc>
          <w:tcPr>
            <w:tcW w:w="5103" w:type="dxa"/>
            <w:vAlign w:val="top"/>
          </w:tcPr>
          <w:p w14:paraId="3BBB3A15" w14:textId="77777777" w:rsidR="00BF5A01" w:rsidRPr="00C93DCF" w:rsidRDefault="00BF5A01" w:rsidP="00BF5A01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</w:rPr>
            </w:pPr>
            <w:r w:rsidRPr="00C93DCF">
              <w:rPr>
                <w:rFonts w:asciiTheme="minorHAnsi" w:hAnsiTheme="minorHAnsi" w:cstheme="minorHAnsi"/>
                <w:color w:val="auto"/>
              </w:rPr>
              <w:t>CP365 would not have any enduring costs on CM Participants, it may reduce costs for some Participants.</w:t>
            </w:r>
          </w:p>
          <w:p w14:paraId="31DD20D9" w14:textId="390EF6B0" w:rsidR="00E77CDD" w:rsidRPr="00E119AF" w:rsidRDefault="00E77CDD" w:rsidP="00BF5A01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77CDD" w:rsidRPr="008B6E39" w14:paraId="2607B817" w14:textId="77777777" w:rsidTr="0080281B">
        <w:tc>
          <w:tcPr>
            <w:tcW w:w="4702" w:type="dxa"/>
            <w:vAlign w:val="top"/>
          </w:tcPr>
          <w:p w14:paraId="448DFFAD" w14:textId="4F8B3480" w:rsidR="00E77CDD" w:rsidRPr="008B6E39" w:rsidRDefault="000B2BE3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  <w:lang w:val="en-US"/>
              </w:rPr>
              <w:t xml:space="preserve">What </w:t>
            </w:r>
            <w:r w:rsidR="00B1412D" w:rsidRPr="008B6E39">
              <w:rPr>
                <w:rFonts w:asciiTheme="minorHAnsi" w:hAnsiTheme="minorHAnsi" w:cstheme="minorHAnsi"/>
                <w:lang w:val="en-US"/>
              </w:rPr>
              <w:t xml:space="preserve">are the expected timescales for </w:t>
            </w:r>
            <w:r w:rsidRPr="008B6E39">
              <w:rPr>
                <w:rFonts w:asciiTheme="minorHAnsi" w:hAnsiTheme="minorHAnsi" w:cstheme="minorHAnsi"/>
                <w:lang w:val="en-US"/>
              </w:rPr>
              <w:t>implementation?</w:t>
            </w:r>
          </w:p>
        </w:tc>
        <w:tc>
          <w:tcPr>
            <w:tcW w:w="5103" w:type="dxa"/>
            <w:vAlign w:val="top"/>
          </w:tcPr>
          <w:p w14:paraId="16967B5F" w14:textId="708631B4" w:rsidR="00E77CDD" w:rsidRPr="00E119AF" w:rsidRDefault="00BF5A01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</w:tr>
      <w:tr w:rsidR="00E77CDD" w:rsidRPr="008B6E39" w14:paraId="47011AAE" w14:textId="77777777" w:rsidTr="0080281B">
        <w:tc>
          <w:tcPr>
            <w:tcW w:w="4702" w:type="dxa"/>
            <w:vAlign w:val="top"/>
          </w:tcPr>
          <w:p w14:paraId="6DEE750C" w14:textId="7C59DAE3" w:rsidR="00E77CDD" w:rsidRPr="008B6E39" w:rsidRDefault="000B2BE3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  <w:lang w:val="en-US"/>
              </w:rPr>
              <w:t>Does the draft legal text deliver the intention of the solution?</w:t>
            </w:r>
          </w:p>
        </w:tc>
        <w:tc>
          <w:tcPr>
            <w:tcW w:w="5103" w:type="dxa"/>
            <w:vAlign w:val="top"/>
          </w:tcPr>
          <w:p w14:paraId="700D3D99" w14:textId="15A833C8" w:rsidR="00E77CDD" w:rsidRPr="00E119AF" w:rsidRDefault="004A77C7" w:rsidP="004A77C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TBC</w:t>
            </w:r>
          </w:p>
        </w:tc>
      </w:tr>
      <w:tr w:rsidR="00E77CDD" w:rsidRPr="008B6E39" w14:paraId="7CC060A3" w14:textId="77777777" w:rsidTr="0080281B">
        <w:tc>
          <w:tcPr>
            <w:tcW w:w="4702" w:type="dxa"/>
            <w:vAlign w:val="top"/>
          </w:tcPr>
          <w:p w14:paraId="1333DA60" w14:textId="55C28D81" w:rsidR="00E77CDD" w:rsidRPr="008B6E39" w:rsidRDefault="00B1412D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8B6E39">
              <w:rPr>
                <w:rFonts w:asciiTheme="minorHAnsi" w:hAnsiTheme="minorHAnsi" w:cstheme="minorHAnsi"/>
              </w:rPr>
              <w:t>Does the CMAG recommend to Ofgem that the change be made?</w:t>
            </w:r>
          </w:p>
        </w:tc>
        <w:tc>
          <w:tcPr>
            <w:tcW w:w="5103" w:type="dxa"/>
            <w:vAlign w:val="top"/>
          </w:tcPr>
          <w:p w14:paraId="474D54F0" w14:textId="4188F4DE" w:rsidR="00E77CDD" w:rsidRPr="00E119AF" w:rsidRDefault="00BF5A01" w:rsidP="00354977">
            <w:pPr>
              <w:pStyle w:val="List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CMAG recommends Ofgem approve CP365.</w:t>
            </w:r>
          </w:p>
        </w:tc>
      </w:tr>
    </w:tbl>
    <w:p w14:paraId="58F05C0D" w14:textId="77777777" w:rsidR="00704AFF" w:rsidRPr="008B6E39" w:rsidRDefault="00704AFF" w:rsidP="00704AFF">
      <w:pPr>
        <w:pStyle w:val="ElexonBody"/>
        <w:rPr>
          <w:rFonts w:cstheme="minorHAnsi"/>
        </w:rPr>
      </w:pPr>
      <w:bookmarkStart w:id="14" w:name="_GoBack"/>
      <w:bookmarkEnd w:id="14"/>
    </w:p>
    <w:sectPr w:rsidR="00704AFF" w:rsidRPr="008B6E39" w:rsidSect="00E573E2">
      <w:footerReference w:type="default" r:id="rId10"/>
      <w:headerReference w:type="first" r:id="rId11"/>
      <w:pgSz w:w="11906" w:h="16838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4041044" w16cex:dateUtc="2022-09-30T10:34:00Z"/>
  <w16cex:commentExtensible w16cex:durableId="13FB62A6" w16cex:dateUtc="2022-09-30T10:34:00Z"/>
  <w16cex:commentExtensible w16cex:durableId="47A631B4" w16cex:dateUtc="2022-09-30T14:25:00Z"/>
  <w16cex:commentExtensible w16cex:durableId="46D7CD2A" w16cex:dateUtc="2022-09-30T14:33:00Z"/>
  <w16cex:commentExtensible w16cex:durableId="3D67228C" w16cex:dateUtc="2022-09-30T14:41:00Z"/>
  <w16cex:commentExtensible w16cex:durableId="5D83D8AA" w16cex:dateUtc="2022-09-30T14:43:00Z"/>
  <w16cex:commentExtensible w16cex:durableId="1A21A562" w16cex:dateUtc="2022-09-30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E2525" w16cid:durableId="26F6979F"/>
  <w16cid:commentId w16cid:paraId="773D1A6F" w16cid:durableId="26F697A0"/>
  <w16cid:commentId w16cid:paraId="35EAFD3C" w16cid:durableId="26F697A1"/>
  <w16cid:commentId w16cid:paraId="5BC86675" w16cid:durableId="26F697A2"/>
  <w16cid:commentId w16cid:paraId="3E7AB148" w16cid:durableId="26F697A3"/>
  <w16cid:commentId w16cid:paraId="7D6FF55C" w16cid:durableId="26F697A4"/>
  <w16cid:commentId w16cid:paraId="040B2FA7" w16cid:durableId="44041044"/>
  <w16cid:commentId w16cid:paraId="49964BD5" w16cid:durableId="13FB62A6"/>
  <w16cid:commentId w16cid:paraId="73EB942A" w16cid:durableId="26F697A7"/>
  <w16cid:commentId w16cid:paraId="2FA00A37" w16cid:durableId="26F697A8"/>
  <w16cid:commentId w16cid:paraId="4A65F4C6" w16cid:durableId="26F697A9"/>
  <w16cid:commentId w16cid:paraId="7E92EC11" w16cid:durableId="26F697AA"/>
  <w16cid:commentId w16cid:paraId="1EDDE992" w16cid:durableId="26F697AB"/>
  <w16cid:commentId w16cid:paraId="4239A5DB" w16cid:durableId="26F697AC"/>
  <w16cid:commentId w16cid:paraId="3D41FB02" w16cid:durableId="26F697AD"/>
  <w16cid:commentId w16cid:paraId="3BE61287" w16cid:durableId="26F697AE"/>
  <w16cid:commentId w16cid:paraId="79262FB1" w16cid:durableId="47A631B4"/>
  <w16cid:commentId w16cid:paraId="01F1D105" w16cid:durableId="46D7CD2A"/>
  <w16cid:commentId w16cid:paraId="37642839" w16cid:durableId="26F697B1"/>
  <w16cid:commentId w16cid:paraId="44FD7DB2" w16cid:durableId="26F697B2"/>
  <w16cid:commentId w16cid:paraId="0C024540" w16cid:durableId="26F697B3"/>
  <w16cid:commentId w16cid:paraId="3B596A25" w16cid:durableId="3D67228C"/>
  <w16cid:commentId w16cid:paraId="0C838289" w16cid:durableId="26F697B5"/>
  <w16cid:commentId w16cid:paraId="582AC12C" w16cid:durableId="26F697B6"/>
  <w16cid:commentId w16cid:paraId="4D37E5A1" w16cid:durableId="26F697B7"/>
  <w16cid:commentId w16cid:paraId="0524F504" w16cid:durableId="5D83D8AA"/>
  <w16cid:commentId w16cid:paraId="58523867" w16cid:durableId="26F697B9"/>
  <w16cid:commentId w16cid:paraId="4E96511B" w16cid:durableId="26F697BA"/>
  <w16cid:commentId w16cid:paraId="7D87004A" w16cid:durableId="26F697BB"/>
  <w16cid:commentId w16cid:paraId="79F43CBF" w16cid:durableId="1A21A5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E36D5" w14:textId="77777777" w:rsidR="009B63B9" w:rsidRDefault="009B63B9" w:rsidP="007F1A2A">
      <w:pPr>
        <w:spacing w:after="0" w:line="240" w:lineRule="auto"/>
      </w:pPr>
      <w:r>
        <w:separator/>
      </w:r>
    </w:p>
  </w:endnote>
  <w:endnote w:type="continuationSeparator" w:id="0">
    <w:p w14:paraId="13CC4924" w14:textId="77777777" w:rsidR="009B63B9" w:rsidRDefault="009B63B9" w:rsidP="007F1A2A">
      <w:pPr>
        <w:spacing w:after="0" w:line="240" w:lineRule="auto"/>
      </w:pPr>
      <w:r>
        <w:continuationSeparator/>
      </w:r>
    </w:p>
  </w:endnote>
  <w:endnote w:type="continuationNotice" w:id="1">
    <w:p w14:paraId="76526DF3" w14:textId="77777777" w:rsidR="009B63B9" w:rsidRDefault="009B6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IN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B62C1" w14:textId="29C24F2A" w:rsidR="009B63B9" w:rsidRPr="00B36DAC" w:rsidRDefault="0029021A" w:rsidP="00B36DAC">
    <w:pPr>
      <w:pStyle w:val="Footer"/>
      <w:tabs>
        <w:tab w:val="clear" w:pos="9360"/>
        <w:tab w:val="right" w:pos="10490"/>
      </w:tabs>
    </w:pPr>
    <w:r>
      <w:t>© Elexon 2023</w:t>
    </w:r>
    <w:r w:rsidR="00F46A9A">
      <w:ptab w:relativeTo="margin" w:alignment="center" w:leader="none"/>
    </w:r>
    <w:r w:rsidR="00F46A9A">
      <w:t>CM Rules Change Report</w:t>
    </w:r>
    <w:r w:rsidR="00F46A9A">
      <w:ptab w:relativeTo="margin" w:alignment="right" w:leader="none"/>
    </w:r>
    <w:r w:rsidR="00F46A9A" w:rsidRPr="008345BA">
      <w:t xml:space="preserve">Page </w:t>
    </w:r>
    <w:r w:rsidR="00F46A9A" w:rsidRPr="008345BA">
      <w:fldChar w:fldCharType="begin"/>
    </w:r>
    <w:r w:rsidR="00F46A9A" w:rsidRPr="008345BA">
      <w:instrText xml:space="preserve"> PAGE </w:instrText>
    </w:r>
    <w:r w:rsidR="00F46A9A" w:rsidRPr="008345BA">
      <w:fldChar w:fldCharType="separate"/>
    </w:r>
    <w:r>
      <w:rPr>
        <w:noProof/>
      </w:rPr>
      <w:t>1</w:t>
    </w:r>
    <w:r w:rsidR="00F46A9A" w:rsidRPr="008345BA">
      <w:fldChar w:fldCharType="end"/>
    </w:r>
    <w:r w:rsidR="00F46A9A" w:rsidRPr="008345BA">
      <w:t xml:space="preserve"> of </w:t>
    </w:r>
    <w:r w:rsidR="00F46A9A">
      <w:fldChar w:fldCharType="begin"/>
    </w:r>
    <w:r w:rsidR="00F46A9A">
      <w:instrText xml:space="preserve"> NUMPAGES  </w:instrText>
    </w:r>
    <w:r w:rsidR="00F46A9A">
      <w:fldChar w:fldCharType="separate"/>
    </w:r>
    <w:r>
      <w:rPr>
        <w:noProof/>
      </w:rPr>
      <w:t>6</w:t>
    </w:r>
    <w:r w:rsidR="00F46A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28790" w14:textId="77777777" w:rsidR="009B63B9" w:rsidRDefault="009B63B9" w:rsidP="007F1A2A">
      <w:pPr>
        <w:spacing w:after="0" w:line="240" w:lineRule="auto"/>
      </w:pPr>
      <w:r>
        <w:separator/>
      </w:r>
    </w:p>
  </w:footnote>
  <w:footnote w:type="continuationSeparator" w:id="0">
    <w:p w14:paraId="4C68B06D" w14:textId="77777777" w:rsidR="009B63B9" w:rsidRDefault="009B63B9" w:rsidP="007F1A2A">
      <w:pPr>
        <w:spacing w:after="0" w:line="240" w:lineRule="auto"/>
      </w:pPr>
      <w:r>
        <w:continuationSeparator/>
      </w:r>
    </w:p>
  </w:footnote>
  <w:footnote w:type="continuationNotice" w:id="1">
    <w:p w14:paraId="654375C9" w14:textId="77777777" w:rsidR="009B63B9" w:rsidRDefault="009B6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6808C" w14:textId="77777777" w:rsidR="009B63B9" w:rsidRDefault="009B63B9">
    <w:pPr>
      <w:pStyle w:val="Header"/>
      <w:rPr>
        <w:noProof/>
      </w:rPr>
    </w:pPr>
  </w:p>
  <w:p w14:paraId="64EAD0A5" w14:textId="77777777" w:rsidR="009B63B9" w:rsidRDefault="009B63B9">
    <w:pPr>
      <w:pStyle w:val="Header"/>
      <w:rPr>
        <w:noProof/>
      </w:rPr>
    </w:pPr>
  </w:p>
  <w:p w14:paraId="539C00CF" w14:textId="77777777" w:rsidR="009B63B9" w:rsidRDefault="009B63B9">
    <w:pPr>
      <w:pStyle w:val="Header"/>
      <w:rPr>
        <w:noProof/>
      </w:rPr>
    </w:pPr>
  </w:p>
  <w:p w14:paraId="5E1D5A74" w14:textId="4DFCBF3C" w:rsidR="009B63B9" w:rsidRDefault="009B63B9">
    <w:pPr>
      <w:pStyle w:val="Header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ADC274" wp14:editId="60FE80D2">
              <wp:simplePos x="0" y="0"/>
              <wp:positionH relativeFrom="column">
                <wp:posOffset>-431800</wp:posOffset>
              </wp:positionH>
              <wp:positionV relativeFrom="paragraph">
                <wp:posOffset>-1251585</wp:posOffset>
              </wp:positionV>
              <wp:extent cx="7563557" cy="1256691"/>
              <wp:effectExtent l="0" t="0" r="0" b="635"/>
              <wp:wrapNone/>
              <wp:docPr id="16" name="Freeform: 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557" cy="1256691"/>
                      </a:xfrm>
                      <a:custGeom>
                        <a:avLst/>
                        <a:gdLst>
                          <a:gd name="connsiteX0" fmla="*/ 0 w 7563232"/>
                          <a:gd name="connsiteY0" fmla="*/ 0 h 1256531"/>
                          <a:gd name="connsiteX1" fmla="*/ 7563233 w 7563232"/>
                          <a:gd name="connsiteY1" fmla="*/ 0 h 1256531"/>
                          <a:gd name="connsiteX2" fmla="*/ 7563233 w 7563232"/>
                          <a:gd name="connsiteY2" fmla="*/ 1256531 h 1256531"/>
                          <a:gd name="connsiteX3" fmla="*/ 0 w 7563232"/>
                          <a:gd name="connsiteY3" fmla="*/ 1256531 h 12565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563232" h="1256531">
                            <a:moveTo>
                              <a:pt x="0" y="0"/>
                            </a:moveTo>
                            <a:lnTo>
                              <a:pt x="7563233" y="0"/>
                            </a:lnTo>
                            <a:lnTo>
                              <a:pt x="7563233" y="1256531"/>
                            </a:lnTo>
                            <a:lnTo>
                              <a:pt x="0" y="1256531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1456D0B" id="Freeform: Shape 16" o:spid="_x0000_s1026" style="position:absolute;margin-left:-34pt;margin-top:-98.55pt;width:595.55pt;height:98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232,1256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" path="m,l7563233,r,1256531l,1256531,,xe" fillcolor="white [3212]" stroked="f" strokeweight=".35264mm">
              <v:stroke joinstyle="miter"/>
              <v:path arrowok="t" o:connecttype="custom" o:connectlocs="0,0;7563558,0;7563558,1256691;0,1256691" o:connectangles="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711A16" wp14:editId="22D7F478">
              <wp:simplePos x="0" y="0"/>
              <wp:positionH relativeFrom="page">
                <wp:align>center</wp:align>
              </wp:positionH>
              <wp:positionV relativeFrom="page">
                <wp:posOffset>431800</wp:posOffset>
              </wp:positionV>
              <wp:extent cx="1616400" cy="219600"/>
              <wp:effectExtent l="0" t="0" r="3175" b="9525"/>
              <wp:wrapNone/>
              <wp:docPr id="3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6400" cy="219600"/>
                      </a:xfrm>
                      <a:custGeom>
                        <a:avLst/>
                        <a:gdLst>
                          <a:gd name="connsiteX0" fmla="*/ 386715 w 5021580"/>
                          <a:gd name="connsiteY0" fmla="*/ 9525 h 681989"/>
                          <a:gd name="connsiteX1" fmla="*/ 386715 w 5021580"/>
                          <a:gd name="connsiteY1" fmla="*/ 84773 h 681989"/>
                          <a:gd name="connsiteX2" fmla="*/ 78105 w 5021580"/>
                          <a:gd name="connsiteY2" fmla="*/ 84773 h 681989"/>
                          <a:gd name="connsiteX3" fmla="*/ 78105 w 5021580"/>
                          <a:gd name="connsiteY3" fmla="*/ 296228 h 681989"/>
                          <a:gd name="connsiteX4" fmla="*/ 354330 w 5021580"/>
                          <a:gd name="connsiteY4" fmla="*/ 296228 h 681989"/>
                          <a:gd name="connsiteX5" fmla="*/ 354330 w 5021580"/>
                          <a:gd name="connsiteY5" fmla="*/ 371475 h 681989"/>
                          <a:gd name="connsiteX6" fmla="*/ 78105 w 5021580"/>
                          <a:gd name="connsiteY6" fmla="*/ 371475 h 681989"/>
                          <a:gd name="connsiteX7" fmla="*/ 78105 w 5021580"/>
                          <a:gd name="connsiteY7" fmla="*/ 597218 h 681989"/>
                          <a:gd name="connsiteX8" fmla="*/ 386715 w 5021580"/>
                          <a:gd name="connsiteY8" fmla="*/ 597218 h 681989"/>
                          <a:gd name="connsiteX9" fmla="*/ 386715 w 5021580"/>
                          <a:gd name="connsiteY9" fmla="*/ 672465 h 681989"/>
                          <a:gd name="connsiteX10" fmla="*/ 0 w 5021580"/>
                          <a:gd name="connsiteY10" fmla="*/ 672465 h 681989"/>
                          <a:gd name="connsiteX11" fmla="*/ 0 w 5021580"/>
                          <a:gd name="connsiteY11" fmla="*/ 9525 h 681989"/>
                          <a:gd name="connsiteX12" fmla="*/ 386715 w 5021580"/>
                          <a:gd name="connsiteY12" fmla="*/ 9525 h 681989"/>
                          <a:gd name="connsiteX13" fmla="*/ 845820 w 5021580"/>
                          <a:gd name="connsiteY13" fmla="*/ 9525 h 681989"/>
                          <a:gd name="connsiteX14" fmla="*/ 845820 w 5021580"/>
                          <a:gd name="connsiteY14" fmla="*/ 672465 h 681989"/>
                          <a:gd name="connsiteX15" fmla="*/ 1255395 w 5021580"/>
                          <a:gd name="connsiteY15" fmla="*/ 672465 h 681989"/>
                          <a:gd name="connsiteX16" fmla="*/ 1255395 w 5021580"/>
                          <a:gd name="connsiteY16" fmla="*/ 597218 h 681989"/>
                          <a:gd name="connsiteX17" fmla="*/ 923925 w 5021580"/>
                          <a:gd name="connsiteY17" fmla="*/ 597218 h 681989"/>
                          <a:gd name="connsiteX18" fmla="*/ 923925 w 5021580"/>
                          <a:gd name="connsiteY18" fmla="*/ 9525 h 681989"/>
                          <a:gd name="connsiteX19" fmla="*/ 845820 w 5021580"/>
                          <a:gd name="connsiteY19" fmla="*/ 9525 h 681989"/>
                          <a:gd name="connsiteX20" fmla="*/ 4942523 w 5021580"/>
                          <a:gd name="connsiteY20" fmla="*/ 526733 h 681989"/>
                          <a:gd name="connsiteX21" fmla="*/ 4581525 w 5021580"/>
                          <a:gd name="connsiteY21" fmla="*/ 9525 h 681989"/>
                          <a:gd name="connsiteX22" fmla="*/ 4509135 w 5021580"/>
                          <a:gd name="connsiteY22" fmla="*/ 9525 h 681989"/>
                          <a:gd name="connsiteX23" fmla="*/ 4509135 w 5021580"/>
                          <a:gd name="connsiteY23" fmla="*/ 672465 h 681989"/>
                          <a:gd name="connsiteX24" fmla="*/ 4587240 w 5021580"/>
                          <a:gd name="connsiteY24" fmla="*/ 672465 h 681989"/>
                          <a:gd name="connsiteX25" fmla="*/ 4587240 w 5021580"/>
                          <a:gd name="connsiteY25" fmla="*/ 156210 h 681989"/>
                          <a:gd name="connsiteX26" fmla="*/ 4950143 w 5021580"/>
                          <a:gd name="connsiteY26" fmla="*/ 672465 h 681989"/>
                          <a:gd name="connsiteX27" fmla="*/ 5021580 w 5021580"/>
                          <a:gd name="connsiteY27" fmla="*/ 672465 h 681989"/>
                          <a:gd name="connsiteX28" fmla="*/ 5021580 w 5021580"/>
                          <a:gd name="connsiteY28" fmla="*/ 9525 h 681989"/>
                          <a:gd name="connsiteX29" fmla="*/ 4942523 w 5021580"/>
                          <a:gd name="connsiteY29" fmla="*/ 9525 h 681989"/>
                          <a:gd name="connsiteX30" fmla="*/ 4942523 w 5021580"/>
                          <a:gd name="connsiteY30" fmla="*/ 526733 h 681989"/>
                          <a:gd name="connsiteX31" fmla="*/ 2067878 w 5021580"/>
                          <a:gd name="connsiteY31" fmla="*/ 672465 h 681989"/>
                          <a:gd name="connsiteX32" fmla="*/ 2067878 w 5021580"/>
                          <a:gd name="connsiteY32" fmla="*/ 597218 h 681989"/>
                          <a:gd name="connsiteX33" fmla="*/ 1759268 w 5021580"/>
                          <a:gd name="connsiteY33" fmla="*/ 597218 h 681989"/>
                          <a:gd name="connsiteX34" fmla="*/ 1759268 w 5021580"/>
                          <a:gd name="connsiteY34" fmla="*/ 371475 h 681989"/>
                          <a:gd name="connsiteX35" fmla="*/ 2035493 w 5021580"/>
                          <a:gd name="connsiteY35" fmla="*/ 371475 h 681989"/>
                          <a:gd name="connsiteX36" fmla="*/ 2035493 w 5021580"/>
                          <a:gd name="connsiteY36" fmla="*/ 296228 h 681989"/>
                          <a:gd name="connsiteX37" fmla="*/ 1759268 w 5021580"/>
                          <a:gd name="connsiteY37" fmla="*/ 296228 h 681989"/>
                          <a:gd name="connsiteX38" fmla="*/ 1759268 w 5021580"/>
                          <a:gd name="connsiteY38" fmla="*/ 84773 h 681989"/>
                          <a:gd name="connsiteX39" fmla="*/ 2067878 w 5021580"/>
                          <a:gd name="connsiteY39" fmla="*/ 84773 h 681989"/>
                          <a:gd name="connsiteX40" fmla="*/ 2067878 w 5021580"/>
                          <a:gd name="connsiteY40" fmla="*/ 9525 h 681989"/>
                          <a:gd name="connsiteX41" fmla="*/ 1681163 w 5021580"/>
                          <a:gd name="connsiteY41" fmla="*/ 9525 h 681989"/>
                          <a:gd name="connsiteX42" fmla="*/ 1681163 w 5021580"/>
                          <a:gd name="connsiteY42" fmla="*/ 672465 h 681989"/>
                          <a:gd name="connsiteX43" fmla="*/ 2067878 w 5021580"/>
                          <a:gd name="connsiteY43" fmla="*/ 672465 h 681989"/>
                          <a:gd name="connsiteX44" fmla="*/ 3488055 w 5021580"/>
                          <a:gd name="connsiteY44" fmla="*/ 339090 h 681989"/>
                          <a:gd name="connsiteX45" fmla="*/ 3741420 w 5021580"/>
                          <a:gd name="connsiteY45" fmla="*/ 605790 h 681989"/>
                          <a:gd name="connsiteX46" fmla="*/ 3994785 w 5021580"/>
                          <a:gd name="connsiteY46" fmla="*/ 339090 h 681989"/>
                          <a:gd name="connsiteX47" fmla="*/ 3741420 w 5021580"/>
                          <a:gd name="connsiteY47" fmla="*/ 76200 h 681989"/>
                          <a:gd name="connsiteX48" fmla="*/ 3488055 w 5021580"/>
                          <a:gd name="connsiteY48" fmla="*/ 339090 h 681989"/>
                          <a:gd name="connsiteX49" fmla="*/ 3741420 w 5021580"/>
                          <a:gd name="connsiteY49" fmla="*/ 681990 h 681989"/>
                          <a:gd name="connsiteX50" fmla="*/ 3407093 w 5021580"/>
                          <a:gd name="connsiteY50" fmla="*/ 339090 h 681989"/>
                          <a:gd name="connsiteX51" fmla="*/ 3741420 w 5021580"/>
                          <a:gd name="connsiteY51" fmla="*/ 0 h 681989"/>
                          <a:gd name="connsiteX52" fmla="*/ 4075748 w 5021580"/>
                          <a:gd name="connsiteY52" fmla="*/ 339090 h 681989"/>
                          <a:gd name="connsiteX53" fmla="*/ 3741420 w 5021580"/>
                          <a:gd name="connsiteY53" fmla="*/ 681990 h 681989"/>
                          <a:gd name="connsiteX54" fmla="*/ 2605088 w 5021580"/>
                          <a:gd name="connsiteY54" fmla="*/ 673418 h 681989"/>
                          <a:gd name="connsiteX55" fmla="*/ 3045143 w 5021580"/>
                          <a:gd name="connsiteY55" fmla="*/ 9525 h 681989"/>
                          <a:gd name="connsiteX56" fmla="*/ 2951798 w 5021580"/>
                          <a:gd name="connsiteY56" fmla="*/ 9525 h 681989"/>
                          <a:gd name="connsiteX57" fmla="*/ 2510790 w 5021580"/>
                          <a:gd name="connsiteY57" fmla="*/ 673418 h 681989"/>
                          <a:gd name="connsiteX58" fmla="*/ 2605088 w 5021580"/>
                          <a:gd name="connsiteY58" fmla="*/ 673418 h 681989"/>
                          <a:gd name="connsiteX59" fmla="*/ 2511743 w 5021580"/>
                          <a:gd name="connsiteY59" fmla="*/ 9525 h 681989"/>
                          <a:gd name="connsiteX60" fmla="*/ 2685098 w 5021580"/>
                          <a:gd name="connsiteY60" fmla="*/ 271463 h 681989"/>
                          <a:gd name="connsiteX61" fmla="*/ 2731770 w 5021580"/>
                          <a:gd name="connsiteY61" fmla="*/ 200978 h 681989"/>
                          <a:gd name="connsiteX62" fmla="*/ 2605088 w 5021580"/>
                          <a:gd name="connsiteY62" fmla="*/ 9525 h 681989"/>
                          <a:gd name="connsiteX63" fmla="*/ 2511743 w 5021580"/>
                          <a:gd name="connsiteY63" fmla="*/ 9525 h 681989"/>
                          <a:gd name="connsiteX64" fmla="*/ 2951798 w 5021580"/>
                          <a:gd name="connsiteY64" fmla="*/ 673418 h 681989"/>
                          <a:gd name="connsiteX65" fmla="*/ 3045143 w 5021580"/>
                          <a:gd name="connsiteY65" fmla="*/ 673418 h 681989"/>
                          <a:gd name="connsiteX66" fmla="*/ 2871788 w 5021580"/>
                          <a:gd name="connsiteY66" fmla="*/ 411480 h 681989"/>
                          <a:gd name="connsiteX67" fmla="*/ 2825115 w 5021580"/>
                          <a:gd name="connsiteY67" fmla="*/ 481965 h 681989"/>
                          <a:gd name="connsiteX68" fmla="*/ 2951798 w 5021580"/>
                          <a:gd name="connsiteY68" fmla="*/ 673418 h 68198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</a:cxnLst>
                        <a:rect l="l" t="t" r="r" b="b"/>
                        <a:pathLst>
                          <a:path w="5021580" h="681989">
                            <a:moveTo>
                              <a:pt x="386715" y="9525"/>
                            </a:moveTo>
                            <a:lnTo>
                              <a:pt x="386715" y="84773"/>
                            </a:lnTo>
                            <a:lnTo>
                              <a:pt x="78105" y="84773"/>
                            </a:lnTo>
                            <a:lnTo>
                              <a:pt x="78105" y="296228"/>
                            </a:lnTo>
                            <a:lnTo>
                              <a:pt x="354330" y="296228"/>
                            </a:lnTo>
                            <a:lnTo>
                              <a:pt x="354330" y="371475"/>
                            </a:lnTo>
                            <a:lnTo>
                              <a:pt x="78105" y="371475"/>
                            </a:lnTo>
                            <a:lnTo>
                              <a:pt x="78105" y="597218"/>
                            </a:lnTo>
                            <a:lnTo>
                              <a:pt x="386715" y="597218"/>
                            </a:lnTo>
                            <a:lnTo>
                              <a:pt x="386715" y="672465"/>
                            </a:lnTo>
                            <a:lnTo>
                              <a:pt x="0" y="672465"/>
                            </a:lnTo>
                            <a:lnTo>
                              <a:pt x="0" y="9525"/>
                            </a:lnTo>
                            <a:lnTo>
                              <a:pt x="386715" y="9525"/>
                            </a:lnTo>
                            <a:close/>
                            <a:moveTo>
                              <a:pt x="845820" y="9525"/>
                            </a:moveTo>
                            <a:lnTo>
                              <a:pt x="845820" y="672465"/>
                            </a:lnTo>
                            <a:lnTo>
                              <a:pt x="1255395" y="672465"/>
                            </a:lnTo>
                            <a:lnTo>
                              <a:pt x="1255395" y="597218"/>
                            </a:lnTo>
                            <a:lnTo>
                              <a:pt x="923925" y="597218"/>
                            </a:lnTo>
                            <a:lnTo>
                              <a:pt x="923925" y="9525"/>
                            </a:lnTo>
                            <a:lnTo>
                              <a:pt x="845820" y="9525"/>
                            </a:lnTo>
                            <a:close/>
                            <a:moveTo>
                              <a:pt x="4942523" y="526733"/>
                            </a:moveTo>
                            <a:lnTo>
                              <a:pt x="4581525" y="9525"/>
                            </a:lnTo>
                            <a:lnTo>
                              <a:pt x="4509135" y="9525"/>
                            </a:lnTo>
                            <a:lnTo>
                              <a:pt x="4509135" y="672465"/>
                            </a:lnTo>
                            <a:lnTo>
                              <a:pt x="4587240" y="672465"/>
                            </a:lnTo>
                            <a:lnTo>
                              <a:pt x="4587240" y="156210"/>
                            </a:lnTo>
                            <a:lnTo>
                              <a:pt x="4950143" y="672465"/>
                            </a:lnTo>
                            <a:lnTo>
                              <a:pt x="5021580" y="672465"/>
                            </a:lnTo>
                            <a:lnTo>
                              <a:pt x="5021580" y="9525"/>
                            </a:lnTo>
                            <a:lnTo>
                              <a:pt x="4942523" y="9525"/>
                            </a:lnTo>
                            <a:lnTo>
                              <a:pt x="4942523" y="526733"/>
                            </a:lnTo>
                            <a:close/>
                            <a:moveTo>
                              <a:pt x="2067878" y="672465"/>
                            </a:moveTo>
                            <a:lnTo>
                              <a:pt x="2067878" y="597218"/>
                            </a:lnTo>
                            <a:lnTo>
                              <a:pt x="1759268" y="597218"/>
                            </a:lnTo>
                            <a:lnTo>
                              <a:pt x="1759268" y="371475"/>
                            </a:lnTo>
                            <a:lnTo>
                              <a:pt x="2035493" y="371475"/>
                            </a:lnTo>
                            <a:lnTo>
                              <a:pt x="2035493" y="296228"/>
                            </a:lnTo>
                            <a:lnTo>
                              <a:pt x="1759268" y="296228"/>
                            </a:lnTo>
                            <a:lnTo>
                              <a:pt x="1759268" y="84773"/>
                            </a:lnTo>
                            <a:lnTo>
                              <a:pt x="2067878" y="84773"/>
                            </a:lnTo>
                            <a:lnTo>
                              <a:pt x="2067878" y="9525"/>
                            </a:lnTo>
                            <a:lnTo>
                              <a:pt x="1681163" y="9525"/>
                            </a:lnTo>
                            <a:lnTo>
                              <a:pt x="1681163" y="672465"/>
                            </a:lnTo>
                            <a:lnTo>
                              <a:pt x="2067878" y="672465"/>
                            </a:lnTo>
                            <a:close/>
                            <a:moveTo>
                              <a:pt x="3488055" y="339090"/>
                            </a:moveTo>
                            <a:cubicBezTo>
                              <a:pt x="3488055" y="488633"/>
                              <a:pt x="3599498" y="605790"/>
                              <a:pt x="3741420" y="605790"/>
                            </a:cubicBezTo>
                            <a:cubicBezTo>
                              <a:pt x="3883343" y="605790"/>
                              <a:pt x="3994785" y="488633"/>
                              <a:pt x="3994785" y="339090"/>
                            </a:cubicBezTo>
                            <a:cubicBezTo>
                              <a:pt x="3994785" y="191453"/>
                              <a:pt x="3883343" y="76200"/>
                              <a:pt x="3741420" y="76200"/>
                            </a:cubicBezTo>
                            <a:cubicBezTo>
                              <a:pt x="3599498" y="76200"/>
                              <a:pt x="3488055" y="191453"/>
                              <a:pt x="3488055" y="339090"/>
                            </a:cubicBezTo>
                            <a:close/>
                            <a:moveTo>
                              <a:pt x="3741420" y="681990"/>
                            </a:moveTo>
                            <a:cubicBezTo>
                              <a:pt x="3553778" y="681990"/>
                              <a:pt x="3407093" y="531495"/>
                              <a:pt x="3407093" y="339090"/>
                            </a:cubicBezTo>
                            <a:cubicBezTo>
                              <a:pt x="3407093" y="148590"/>
                              <a:pt x="3553778" y="0"/>
                              <a:pt x="3741420" y="0"/>
                            </a:cubicBezTo>
                            <a:cubicBezTo>
                              <a:pt x="3929063" y="0"/>
                              <a:pt x="4075748" y="148590"/>
                              <a:pt x="4075748" y="339090"/>
                            </a:cubicBezTo>
                            <a:cubicBezTo>
                              <a:pt x="4075748" y="531495"/>
                              <a:pt x="3929063" y="681990"/>
                              <a:pt x="3741420" y="681990"/>
                            </a:cubicBezTo>
                            <a:close/>
                            <a:moveTo>
                              <a:pt x="2605088" y="673418"/>
                            </a:moveTo>
                            <a:lnTo>
                              <a:pt x="3045143" y="9525"/>
                            </a:lnTo>
                            <a:lnTo>
                              <a:pt x="2951798" y="9525"/>
                            </a:lnTo>
                            <a:lnTo>
                              <a:pt x="2510790" y="673418"/>
                            </a:lnTo>
                            <a:lnTo>
                              <a:pt x="2605088" y="673418"/>
                            </a:lnTo>
                            <a:close/>
                            <a:moveTo>
                              <a:pt x="2511743" y="9525"/>
                            </a:moveTo>
                            <a:lnTo>
                              <a:pt x="2685098" y="271463"/>
                            </a:lnTo>
                            <a:lnTo>
                              <a:pt x="2731770" y="200978"/>
                            </a:lnTo>
                            <a:lnTo>
                              <a:pt x="2605088" y="9525"/>
                            </a:lnTo>
                            <a:lnTo>
                              <a:pt x="2511743" y="9525"/>
                            </a:lnTo>
                            <a:close/>
                            <a:moveTo>
                              <a:pt x="2951798" y="673418"/>
                            </a:moveTo>
                            <a:lnTo>
                              <a:pt x="3045143" y="673418"/>
                            </a:lnTo>
                            <a:lnTo>
                              <a:pt x="2871788" y="411480"/>
                            </a:lnTo>
                            <a:lnTo>
                              <a:pt x="2825115" y="481965"/>
                            </a:lnTo>
                            <a:lnTo>
                              <a:pt x="2951798" y="673418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A633DB5" id="Graphic 1" o:spid="_x0000_s1026" style="position:absolute;margin-left:0;margin-top:34pt;width:127.3pt;height:17.3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coordsize="5021580,68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" path="m386715,9525r,75248l78105,84773r,211455l354330,296228r,75247l78105,371475r,225743l386715,597218r,75247l,672465,,9525r386715,xm845820,9525r,662940l1255395,672465r,-75247l923925,597218r,-587693l845820,9525xm4942523,526733l4581525,9525r-72390,l4509135,672465r78105,l4587240,156210r362903,516255l5021580,672465r,-662940l4942523,9525r,517208xm2067878,672465r,-75247l1759268,597218r,-225743l2035493,371475r,-75247l1759268,296228r,-211455l2067878,84773r,-75248l1681163,9525r,662940l2067878,672465xm3488055,339090v,149543,111443,266700,253365,266700c3883343,605790,3994785,488633,3994785,339090v,-147637,-111442,-262890,-253365,-262890c3599498,76200,3488055,191453,3488055,339090xm3741420,681990v-187642,,-334327,-150495,-334327,-342900c3407093,148590,3553778,,3741420,v187643,,334328,148590,334328,339090c4075748,531495,3929063,681990,3741420,681990xm2605088,673418l3045143,9525r-93345,l2510790,673418r94298,xm2511743,9525r173355,261938l2731770,200978,2605088,9525r-93345,xm2951798,673418r93345,l2871788,411480r-46673,70485l2951798,673418xe" fillcolor="#00008b [3213]" stroked="f">
              <v:stroke joinstyle="miter"/>
              <v:path arrowok="t" o:connecttype="custom" o:connectlocs="124480,3067;124480,27297;25141,27297;25141,95385;114056,95385;114056,119615;25141,119615;25141,192304;124480,192304;124480,216533;0,216533;0,3067;124480,3067;272262,3067;272262,216533;404100,216533;404100,192304;297403,192304;297403,3067;272262,3067;1590952,169608;1474750,3067;1451449,3067;1451449,216533;1476590,216533;1476590,50300;1593405,216533;1616400,216533;1616400,3067;1590952,3067;1590952,169608;665631,216533;665631,192304;566292,192304;566292,119615;655206,119615;655206,95385;566292,95385;566292,27297;665631,27297;665631,3067;541151,3067;541151,216533;665631,216533;1122773,109187;1204328,195064;1285884,109187;1204328,24536;1122773,109187;1204328,219600;1096712,109187;1204328,0;1311945,109187;1204328,219600;838554,216840;980203,3067;950156,3067;808200,216840;838554,216840;808507,3067;864308,87411;879331,64715;838554,3067;808507,3067;950156,216840;980203,216840;924402,132496;909378,155192;950156,216840" o:connectangles="0,0,0,0,0,0,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13F81F1B" w14:textId="77777777" w:rsidR="009B63B9" w:rsidRDefault="009B63B9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C2C9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0008B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08D22045"/>
    <w:multiLevelType w:val="hybridMultilevel"/>
    <w:tmpl w:val="697A0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95AD4"/>
    <w:multiLevelType w:val="hybridMultilevel"/>
    <w:tmpl w:val="996C2E44"/>
    <w:lvl w:ilvl="0" w:tplc="52A85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4A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22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2C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CB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8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141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83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6B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581C30"/>
    <w:multiLevelType w:val="hybridMultilevel"/>
    <w:tmpl w:val="3E8025F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91A9C"/>
    <w:multiLevelType w:val="hybridMultilevel"/>
    <w:tmpl w:val="01AE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0008B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0008B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2335FB"/>
    <w:multiLevelType w:val="multilevel"/>
    <w:tmpl w:val="C816696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0008B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0008B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9" w15:restartNumberingAfterBreak="0">
    <w:nsid w:val="394830AD"/>
    <w:multiLevelType w:val="hybridMultilevel"/>
    <w:tmpl w:val="0974F6AA"/>
    <w:lvl w:ilvl="0" w:tplc="9FDEA2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98576"/>
      </w:rPr>
    </w:lvl>
    <w:lvl w:ilvl="1" w:tplc="B8EA57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9857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502A"/>
    <w:multiLevelType w:val="hybridMultilevel"/>
    <w:tmpl w:val="2FC4C86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689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4D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E4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E2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49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D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E2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2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220D91"/>
    <w:multiLevelType w:val="hybridMultilevel"/>
    <w:tmpl w:val="9AD690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B0A3A"/>
    <w:multiLevelType w:val="hybridMultilevel"/>
    <w:tmpl w:val="D82CCB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CE3DE2"/>
    <w:multiLevelType w:val="multilevel"/>
    <w:tmpl w:val="499C5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6" w:hanging="9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6" w:hanging="9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5D63B59"/>
    <w:multiLevelType w:val="hybridMultilevel"/>
    <w:tmpl w:val="E4B220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5E098F"/>
    <w:multiLevelType w:val="multilevel"/>
    <w:tmpl w:val="9CE22BB8"/>
    <w:styleLink w:val="ElexonBullets"/>
    <w:lvl w:ilvl="0">
      <w:start w:val="1"/>
      <w:numFmt w:val="bullet"/>
      <w:lvlText w:val=""/>
      <w:lvlJc w:val="left"/>
      <w:pPr>
        <w:ind w:left="680" w:hanging="680"/>
      </w:pPr>
      <w:rPr>
        <w:rFonts w:ascii="Wingdings" w:hAnsi="Wingdings" w:hint="default"/>
        <w:color w:val="00008B" w:themeColor="text1"/>
        <w:sz w:val="16"/>
        <w:u w:color="00008B" w:themeColor="text1"/>
      </w:rPr>
    </w:lvl>
    <w:lvl w:ilvl="1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  <w:color w:val="00008B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22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11A3923"/>
    <w:multiLevelType w:val="hybridMultilevel"/>
    <w:tmpl w:val="FE50E10E"/>
    <w:lvl w:ilvl="0" w:tplc="C6AE7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689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4D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E4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E2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49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D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E2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2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2F9155F"/>
    <w:multiLevelType w:val="hybridMultilevel"/>
    <w:tmpl w:val="18D8742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6268CE"/>
    <w:multiLevelType w:val="multilevel"/>
    <w:tmpl w:val="27264AF4"/>
    <w:lvl w:ilvl="0">
      <w:start w:val="1"/>
      <w:numFmt w:val="none"/>
      <w:pStyle w:val="Heading2"/>
      <w:lvlText w:val="%1"/>
      <w:lvlJc w:val="left"/>
      <w:pPr>
        <w:ind w:left="284" w:hanging="284"/>
      </w:pPr>
      <w:rPr>
        <w:rFonts w:ascii="Arial" w:hAnsi="Arial" w:hint="default"/>
        <w:b/>
        <w:i w:val="0"/>
        <w:sz w:val="17"/>
      </w:rPr>
    </w:lvl>
    <w:lvl w:ilvl="1">
      <w:start w:val="2"/>
      <w:numFmt w:val="decimal"/>
      <w:lvlRestart w:val="0"/>
      <w:pStyle w:val="ElexonNumberedTableText"/>
      <w:lvlText w:val="%2."/>
      <w:lvlJc w:val="left"/>
      <w:pPr>
        <w:ind w:left="284" w:hanging="284"/>
      </w:pPr>
      <w:rPr>
        <w:rFonts w:asciiTheme="minorHAnsi" w:hAnsiTheme="minorHAnsi" w:hint="default"/>
        <w:b/>
        <w:i w:val="0"/>
        <w:sz w:val="17"/>
      </w:rPr>
    </w:lvl>
    <w:lvl w:ilvl="2">
      <w:start w:val="1"/>
      <w:numFmt w:val="lowerRoman"/>
      <w:lvlText w:val="%3."/>
      <w:lvlJc w:val="righ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9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0008B" w:themeColor="text1"/>
        <w:sz w:val="16"/>
        <w:u w:color="00008B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0008B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8BC1B2C"/>
    <w:multiLevelType w:val="hybridMultilevel"/>
    <w:tmpl w:val="9AD690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"/>
  </w:num>
  <w:num w:numId="5">
    <w:abstractNumId w:val="6"/>
  </w:num>
  <w:num w:numId="6">
    <w:abstractNumId w:val="15"/>
  </w:num>
  <w:num w:numId="7">
    <w:abstractNumId w:val="19"/>
  </w:num>
  <w:num w:numId="8">
    <w:abstractNumId w:val="8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2"/>
  </w:num>
  <w:num w:numId="14">
    <w:abstractNumId w:val="8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0008B" w:themeColor="text1"/>
          <w:sz w:val="20"/>
        </w:rPr>
      </w:lvl>
    </w:lvlOverride>
    <w:lvlOverride w:ilvl="1">
      <w:startOverride w:val="1"/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startOverride w:val="1"/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startOverride w:val="1"/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0008B" w:themeColor="text1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5">
    <w:abstractNumId w:val="13"/>
  </w:num>
  <w:num w:numId="16">
    <w:abstractNumId w:val="16"/>
  </w:num>
  <w:num w:numId="17">
    <w:abstractNumId w:val="3"/>
  </w:num>
  <w:num w:numId="18">
    <w:abstractNumId w:val="11"/>
  </w:num>
  <w:num w:numId="19">
    <w:abstractNumId w:val="4"/>
  </w:num>
  <w:num w:numId="20">
    <w:abstractNumId w:val="10"/>
  </w:num>
  <w:num w:numId="21">
    <w:abstractNumId w:val="17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ElexonBasic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3"/>
    <w:rsid w:val="000117E1"/>
    <w:rsid w:val="0002458A"/>
    <w:rsid w:val="00031BF4"/>
    <w:rsid w:val="000401EB"/>
    <w:rsid w:val="00042A77"/>
    <w:rsid w:val="0004356E"/>
    <w:rsid w:val="0005266F"/>
    <w:rsid w:val="000719C8"/>
    <w:rsid w:val="000720D3"/>
    <w:rsid w:val="000A60CC"/>
    <w:rsid w:val="000B2BE3"/>
    <w:rsid w:val="000B3C73"/>
    <w:rsid w:val="000B40E3"/>
    <w:rsid w:val="000B569D"/>
    <w:rsid w:val="000C2757"/>
    <w:rsid w:val="000D64BB"/>
    <w:rsid w:val="000E2461"/>
    <w:rsid w:val="000E28B5"/>
    <w:rsid w:val="00101903"/>
    <w:rsid w:val="00116B46"/>
    <w:rsid w:val="001171FC"/>
    <w:rsid w:val="001236A0"/>
    <w:rsid w:val="001424FE"/>
    <w:rsid w:val="001526AB"/>
    <w:rsid w:val="001538B4"/>
    <w:rsid w:val="00160E5B"/>
    <w:rsid w:val="0016282F"/>
    <w:rsid w:val="00164086"/>
    <w:rsid w:val="00170963"/>
    <w:rsid w:val="0018431F"/>
    <w:rsid w:val="00192E56"/>
    <w:rsid w:val="001949E7"/>
    <w:rsid w:val="001A1F0D"/>
    <w:rsid w:val="001A639F"/>
    <w:rsid w:val="001C3432"/>
    <w:rsid w:val="001D41F4"/>
    <w:rsid w:val="001D58BD"/>
    <w:rsid w:val="001F24CA"/>
    <w:rsid w:val="001F3211"/>
    <w:rsid w:val="001F596D"/>
    <w:rsid w:val="00202276"/>
    <w:rsid w:val="002226BD"/>
    <w:rsid w:val="00225E32"/>
    <w:rsid w:val="00226DCA"/>
    <w:rsid w:val="002278B0"/>
    <w:rsid w:val="002308F3"/>
    <w:rsid w:val="002428F8"/>
    <w:rsid w:val="00242E3F"/>
    <w:rsid w:val="0024364C"/>
    <w:rsid w:val="00247026"/>
    <w:rsid w:val="002557B1"/>
    <w:rsid w:val="002608A8"/>
    <w:rsid w:val="002640DB"/>
    <w:rsid w:val="002644A6"/>
    <w:rsid w:val="002667C0"/>
    <w:rsid w:val="00267886"/>
    <w:rsid w:val="00274B32"/>
    <w:rsid w:val="002759F4"/>
    <w:rsid w:val="002856A5"/>
    <w:rsid w:val="002857C6"/>
    <w:rsid w:val="0029021A"/>
    <w:rsid w:val="002921D7"/>
    <w:rsid w:val="00294792"/>
    <w:rsid w:val="002A00B5"/>
    <w:rsid w:val="002A3185"/>
    <w:rsid w:val="002A58E5"/>
    <w:rsid w:val="002A5C0F"/>
    <w:rsid w:val="002B08D2"/>
    <w:rsid w:val="002E0458"/>
    <w:rsid w:val="002E3DA0"/>
    <w:rsid w:val="002E74F0"/>
    <w:rsid w:val="002E7B27"/>
    <w:rsid w:val="002F2BFE"/>
    <w:rsid w:val="002F6C5F"/>
    <w:rsid w:val="00310F65"/>
    <w:rsid w:val="003116B2"/>
    <w:rsid w:val="00312897"/>
    <w:rsid w:val="003216F4"/>
    <w:rsid w:val="00321B82"/>
    <w:rsid w:val="003312B0"/>
    <w:rsid w:val="003411EC"/>
    <w:rsid w:val="003450AD"/>
    <w:rsid w:val="00353A6F"/>
    <w:rsid w:val="00355B5A"/>
    <w:rsid w:val="003565D4"/>
    <w:rsid w:val="003575DF"/>
    <w:rsid w:val="0036112A"/>
    <w:rsid w:val="0036522C"/>
    <w:rsid w:val="003703B0"/>
    <w:rsid w:val="00377705"/>
    <w:rsid w:val="003B5CC2"/>
    <w:rsid w:val="003F1C17"/>
    <w:rsid w:val="003F4643"/>
    <w:rsid w:val="003F7480"/>
    <w:rsid w:val="00400AFD"/>
    <w:rsid w:val="00401C14"/>
    <w:rsid w:val="004117E2"/>
    <w:rsid w:val="00413FB0"/>
    <w:rsid w:val="00416557"/>
    <w:rsid w:val="004238B0"/>
    <w:rsid w:val="004266D9"/>
    <w:rsid w:val="0042770A"/>
    <w:rsid w:val="004342F9"/>
    <w:rsid w:val="00451C4B"/>
    <w:rsid w:val="004608BE"/>
    <w:rsid w:val="0047103E"/>
    <w:rsid w:val="004722A8"/>
    <w:rsid w:val="00472A2B"/>
    <w:rsid w:val="00473156"/>
    <w:rsid w:val="004A77C7"/>
    <w:rsid w:val="004B4D1B"/>
    <w:rsid w:val="004D1AB3"/>
    <w:rsid w:val="004D38CB"/>
    <w:rsid w:val="004D57ED"/>
    <w:rsid w:val="004F0920"/>
    <w:rsid w:val="00504B70"/>
    <w:rsid w:val="00514AC9"/>
    <w:rsid w:val="005156C7"/>
    <w:rsid w:val="00527707"/>
    <w:rsid w:val="00531ADF"/>
    <w:rsid w:val="00535B5A"/>
    <w:rsid w:val="005459A3"/>
    <w:rsid w:val="00547949"/>
    <w:rsid w:val="00552818"/>
    <w:rsid w:val="00555FA4"/>
    <w:rsid w:val="005613B4"/>
    <w:rsid w:val="00564D1D"/>
    <w:rsid w:val="00565E7D"/>
    <w:rsid w:val="0057282F"/>
    <w:rsid w:val="005738AD"/>
    <w:rsid w:val="0057746B"/>
    <w:rsid w:val="005808E3"/>
    <w:rsid w:val="00593705"/>
    <w:rsid w:val="005A3B94"/>
    <w:rsid w:val="005A46C0"/>
    <w:rsid w:val="005A7D30"/>
    <w:rsid w:val="005B50C8"/>
    <w:rsid w:val="005C5A6A"/>
    <w:rsid w:val="005D3E9C"/>
    <w:rsid w:val="005D6E82"/>
    <w:rsid w:val="005D7981"/>
    <w:rsid w:val="006044E5"/>
    <w:rsid w:val="006116FD"/>
    <w:rsid w:val="00613338"/>
    <w:rsid w:val="006201F6"/>
    <w:rsid w:val="006345E8"/>
    <w:rsid w:val="00644A7C"/>
    <w:rsid w:val="0064751C"/>
    <w:rsid w:val="00655C5C"/>
    <w:rsid w:val="0067436E"/>
    <w:rsid w:val="00681690"/>
    <w:rsid w:val="006963B5"/>
    <w:rsid w:val="006A6285"/>
    <w:rsid w:val="006B10E4"/>
    <w:rsid w:val="006B5092"/>
    <w:rsid w:val="006B6A7D"/>
    <w:rsid w:val="006C57BC"/>
    <w:rsid w:val="006D165A"/>
    <w:rsid w:val="006D3460"/>
    <w:rsid w:val="006E0F26"/>
    <w:rsid w:val="006F052C"/>
    <w:rsid w:val="006F3589"/>
    <w:rsid w:val="006F5E53"/>
    <w:rsid w:val="00704207"/>
    <w:rsid w:val="00704AFF"/>
    <w:rsid w:val="00704D79"/>
    <w:rsid w:val="0071696A"/>
    <w:rsid w:val="00720F1E"/>
    <w:rsid w:val="00721084"/>
    <w:rsid w:val="00725915"/>
    <w:rsid w:val="00725A6E"/>
    <w:rsid w:val="007277BD"/>
    <w:rsid w:val="007302A3"/>
    <w:rsid w:val="007351BE"/>
    <w:rsid w:val="00750A2F"/>
    <w:rsid w:val="00757CC6"/>
    <w:rsid w:val="007622E9"/>
    <w:rsid w:val="0076271A"/>
    <w:rsid w:val="00767B60"/>
    <w:rsid w:val="00770711"/>
    <w:rsid w:val="00777FE1"/>
    <w:rsid w:val="007811A6"/>
    <w:rsid w:val="00783224"/>
    <w:rsid w:val="007854C8"/>
    <w:rsid w:val="007B1E78"/>
    <w:rsid w:val="007B21B5"/>
    <w:rsid w:val="007B3AD0"/>
    <w:rsid w:val="007C43A4"/>
    <w:rsid w:val="007C56CE"/>
    <w:rsid w:val="007C6717"/>
    <w:rsid w:val="007C7F2B"/>
    <w:rsid w:val="007C7F34"/>
    <w:rsid w:val="007F1A2A"/>
    <w:rsid w:val="0080281B"/>
    <w:rsid w:val="00807326"/>
    <w:rsid w:val="00810398"/>
    <w:rsid w:val="00810CC7"/>
    <w:rsid w:val="00812311"/>
    <w:rsid w:val="00814DDD"/>
    <w:rsid w:val="008345BA"/>
    <w:rsid w:val="008442D9"/>
    <w:rsid w:val="00844C9E"/>
    <w:rsid w:val="008457F3"/>
    <w:rsid w:val="0085461D"/>
    <w:rsid w:val="00855C94"/>
    <w:rsid w:val="008571A0"/>
    <w:rsid w:val="00874E89"/>
    <w:rsid w:val="00877828"/>
    <w:rsid w:val="00877AB8"/>
    <w:rsid w:val="008961BD"/>
    <w:rsid w:val="008A0A70"/>
    <w:rsid w:val="008A2B87"/>
    <w:rsid w:val="008A5452"/>
    <w:rsid w:val="008B28EC"/>
    <w:rsid w:val="008B6E39"/>
    <w:rsid w:val="008C1B0A"/>
    <w:rsid w:val="008C1FC2"/>
    <w:rsid w:val="008C2B1D"/>
    <w:rsid w:val="008C446D"/>
    <w:rsid w:val="008C54AE"/>
    <w:rsid w:val="008D7A2B"/>
    <w:rsid w:val="008E38BD"/>
    <w:rsid w:val="008E694D"/>
    <w:rsid w:val="008F1A04"/>
    <w:rsid w:val="008F5A85"/>
    <w:rsid w:val="008F711D"/>
    <w:rsid w:val="0090061E"/>
    <w:rsid w:val="00902073"/>
    <w:rsid w:val="00903D96"/>
    <w:rsid w:val="00904932"/>
    <w:rsid w:val="00907879"/>
    <w:rsid w:val="00915450"/>
    <w:rsid w:val="00917DCD"/>
    <w:rsid w:val="00925F4C"/>
    <w:rsid w:val="0092650F"/>
    <w:rsid w:val="00927DE6"/>
    <w:rsid w:val="009333E2"/>
    <w:rsid w:val="0093352A"/>
    <w:rsid w:val="00944EAC"/>
    <w:rsid w:val="0094619F"/>
    <w:rsid w:val="00961555"/>
    <w:rsid w:val="009648D8"/>
    <w:rsid w:val="009729BE"/>
    <w:rsid w:val="00972D92"/>
    <w:rsid w:val="009730CF"/>
    <w:rsid w:val="009743C7"/>
    <w:rsid w:val="009910BC"/>
    <w:rsid w:val="00994354"/>
    <w:rsid w:val="00995965"/>
    <w:rsid w:val="00997CA8"/>
    <w:rsid w:val="009A1F61"/>
    <w:rsid w:val="009A6D64"/>
    <w:rsid w:val="009B0C22"/>
    <w:rsid w:val="009B33F4"/>
    <w:rsid w:val="009B37D5"/>
    <w:rsid w:val="009B4F20"/>
    <w:rsid w:val="009B63B9"/>
    <w:rsid w:val="009B72B9"/>
    <w:rsid w:val="009D0983"/>
    <w:rsid w:val="009E064A"/>
    <w:rsid w:val="009F68A7"/>
    <w:rsid w:val="009F74C6"/>
    <w:rsid w:val="00A0249A"/>
    <w:rsid w:val="00A02CB2"/>
    <w:rsid w:val="00A042C9"/>
    <w:rsid w:val="00A0732F"/>
    <w:rsid w:val="00A10A25"/>
    <w:rsid w:val="00A316F4"/>
    <w:rsid w:val="00A32EEC"/>
    <w:rsid w:val="00A376AA"/>
    <w:rsid w:val="00A41C30"/>
    <w:rsid w:val="00A6151C"/>
    <w:rsid w:val="00A65447"/>
    <w:rsid w:val="00A677F5"/>
    <w:rsid w:val="00A8002E"/>
    <w:rsid w:val="00A802DE"/>
    <w:rsid w:val="00A94527"/>
    <w:rsid w:val="00AA33E8"/>
    <w:rsid w:val="00AB1D96"/>
    <w:rsid w:val="00AC33B2"/>
    <w:rsid w:val="00AC70F8"/>
    <w:rsid w:val="00AD216B"/>
    <w:rsid w:val="00AD50AF"/>
    <w:rsid w:val="00AD50C1"/>
    <w:rsid w:val="00AE28BE"/>
    <w:rsid w:val="00AE3C05"/>
    <w:rsid w:val="00AE4EF0"/>
    <w:rsid w:val="00AE601A"/>
    <w:rsid w:val="00AE60E2"/>
    <w:rsid w:val="00AF4F53"/>
    <w:rsid w:val="00B129F8"/>
    <w:rsid w:val="00B1412D"/>
    <w:rsid w:val="00B2173E"/>
    <w:rsid w:val="00B304F5"/>
    <w:rsid w:val="00B307FB"/>
    <w:rsid w:val="00B34278"/>
    <w:rsid w:val="00B34C9F"/>
    <w:rsid w:val="00B36DAC"/>
    <w:rsid w:val="00B55673"/>
    <w:rsid w:val="00B6374F"/>
    <w:rsid w:val="00B63954"/>
    <w:rsid w:val="00B64DB9"/>
    <w:rsid w:val="00B74238"/>
    <w:rsid w:val="00B7646B"/>
    <w:rsid w:val="00B805AE"/>
    <w:rsid w:val="00B806E2"/>
    <w:rsid w:val="00B91EFA"/>
    <w:rsid w:val="00B92CA7"/>
    <w:rsid w:val="00B95E79"/>
    <w:rsid w:val="00BA06BC"/>
    <w:rsid w:val="00BA4281"/>
    <w:rsid w:val="00BB2319"/>
    <w:rsid w:val="00BB365F"/>
    <w:rsid w:val="00BC13F5"/>
    <w:rsid w:val="00BC4CC1"/>
    <w:rsid w:val="00BC4D6B"/>
    <w:rsid w:val="00BC64D6"/>
    <w:rsid w:val="00BD6063"/>
    <w:rsid w:val="00BE7C2C"/>
    <w:rsid w:val="00BF1466"/>
    <w:rsid w:val="00BF25EF"/>
    <w:rsid w:val="00BF3DA2"/>
    <w:rsid w:val="00BF5A01"/>
    <w:rsid w:val="00C06BCD"/>
    <w:rsid w:val="00C07D16"/>
    <w:rsid w:val="00C124F3"/>
    <w:rsid w:val="00C177EC"/>
    <w:rsid w:val="00C2566C"/>
    <w:rsid w:val="00C46EF6"/>
    <w:rsid w:val="00C55145"/>
    <w:rsid w:val="00C61EDE"/>
    <w:rsid w:val="00C6505D"/>
    <w:rsid w:val="00C65C46"/>
    <w:rsid w:val="00C667B6"/>
    <w:rsid w:val="00C75A8A"/>
    <w:rsid w:val="00C80444"/>
    <w:rsid w:val="00C807E0"/>
    <w:rsid w:val="00C93DCF"/>
    <w:rsid w:val="00C940C9"/>
    <w:rsid w:val="00C956E3"/>
    <w:rsid w:val="00C9692C"/>
    <w:rsid w:val="00CA152C"/>
    <w:rsid w:val="00CB2496"/>
    <w:rsid w:val="00CB51A9"/>
    <w:rsid w:val="00CC6D86"/>
    <w:rsid w:val="00CE2549"/>
    <w:rsid w:val="00CE2B06"/>
    <w:rsid w:val="00CE2CB3"/>
    <w:rsid w:val="00CE2D33"/>
    <w:rsid w:val="00CE68C1"/>
    <w:rsid w:val="00CE7C63"/>
    <w:rsid w:val="00D034F7"/>
    <w:rsid w:val="00D03899"/>
    <w:rsid w:val="00D04832"/>
    <w:rsid w:val="00D06620"/>
    <w:rsid w:val="00D119AA"/>
    <w:rsid w:val="00D137C1"/>
    <w:rsid w:val="00D15683"/>
    <w:rsid w:val="00D22419"/>
    <w:rsid w:val="00D2402A"/>
    <w:rsid w:val="00D350F2"/>
    <w:rsid w:val="00D40A7B"/>
    <w:rsid w:val="00D459F5"/>
    <w:rsid w:val="00D463F3"/>
    <w:rsid w:val="00D515EA"/>
    <w:rsid w:val="00D52182"/>
    <w:rsid w:val="00D5308E"/>
    <w:rsid w:val="00D53661"/>
    <w:rsid w:val="00D6241A"/>
    <w:rsid w:val="00D766BD"/>
    <w:rsid w:val="00D83237"/>
    <w:rsid w:val="00D93C67"/>
    <w:rsid w:val="00D94ABF"/>
    <w:rsid w:val="00DA18D5"/>
    <w:rsid w:val="00DB1DFD"/>
    <w:rsid w:val="00DB4EC3"/>
    <w:rsid w:val="00DC7827"/>
    <w:rsid w:val="00DE4F4D"/>
    <w:rsid w:val="00DF7C92"/>
    <w:rsid w:val="00E0612F"/>
    <w:rsid w:val="00E0793C"/>
    <w:rsid w:val="00E104B6"/>
    <w:rsid w:val="00E10AE0"/>
    <w:rsid w:val="00E119AF"/>
    <w:rsid w:val="00E17A9E"/>
    <w:rsid w:val="00E573E2"/>
    <w:rsid w:val="00E57DB5"/>
    <w:rsid w:val="00E74E83"/>
    <w:rsid w:val="00E77CDD"/>
    <w:rsid w:val="00E84B6E"/>
    <w:rsid w:val="00E86BBF"/>
    <w:rsid w:val="00E87A8D"/>
    <w:rsid w:val="00E93C30"/>
    <w:rsid w:val="00E95A99"/>
    <w:rsid w:val="00EA459A"/>
    <w:rsid w:val="00EB1268"/>
    <w:rsid w:val="00EC2A35"/>
    <w:rsid w:val="00EC5CED"/>
    <w:rsid w:val="00ED2977"/>
    <w:rsid w:val="00ED4D17"/>
    <w:rsid w:val="00ED7DFA"/>
    <w:rsid w:val="00EE1576"/>
    <w:rsid w:val="00EE2C30"/>
    <w:rsid w:val="00EE4C92"/>
    <w:rsid w:val="00EF3967"/>
    <w:rsid w:val="00EF4BF6"/>
    <w:rsid w:val="00F1447E"/>
    <w:rsid w:val="00F14B16"/>
    <w:rsid w:val="00F21FF0"/>
    <w:rsid w:val="00F33F8C"/>
    <w:rsid w:val="00F346D7"/>
    <w:rsid w:val="00F36C3C"/>
    <w:rsid w:val="00F40079"/>
    <w:rsid w:val="00F46585"/>
    <w:rsid w:val="00F46A9A"/>
    <w:rsid w:val="00F53A30"/>
    <w:rsid w:val="00F53C78"/>
    <w:rsid w:val="00F56645"/>
    <w:rsid w:val="00F70600"/>
    <w:rsid w:val="00F754F0"/>
    <w:rsid w:val="00F877A0"/>
    <w:rsid w:val="00F919E1"/>
    <w:rsid w:val="00F97FCF"/>
    <w:rsid w:val="00FB075E"/>
    <w:rsid w:val="00FB4637"/>
    <w:rsid w:val="00FB6AA0"/>
    <w:rsid w:val="00FD0125"/>
    <w:rsid w:val="00FD3B85"/>
    <w:rsid w:val="00FD486F"/>
    <w:rsid w:val="00FD5DF0"/>
    <w:rsid w:val="00FE009B"/>
    <w:rsid w:val="00FE2E75"/>
    <w:rsid w:val="042FF503"/>
    <w:rsid w:val="063AF2AB"/>
    <w:rsid w:val="0ADE3B76"/>
    <w:rsid w:val="12E7D272"/>
    <w:rsid w:val="1A334223"/>
    <w:rsid w:val="1B457447"/>
    <w:rsid w:val="24BCFC26"/>
    <w:rsid w:val="2BC416F8"/>
    <w:rsid w:val="30AD57B4"/>
    <w:rsid w:val="3350A7EA"/>
    <w:rsid w:val="3A46942B"/>
    <w:rsid w:val="3B5E7FF2"/>
    <w:rsid w:val="3C24E895"/>
    <w:rsid w:val="48A087EF"/>
    <w:rsid w:val="53D429D3"/>
    <w:rsid w:val="556FFA34"/>
    <w:rsid w:val="5D2ECB35"/>
    <w:rsid w:val="6E1791EC"/>
    <w:rsid w:val="739B9480"/>
    <w:rsid w:val="74F9418E"/>
    <w:rsid w:val="753764E1"/>
    <w:rsid w:val="753919D6"/>
    <w:rsid w:val="7FFF8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B96FC284-39AF-42E2-AEC8-1CBA80E8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C3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ElexonBody"/>
    <w:link w:val="Heading1Char"/>
    <w:uiPriority w:val="9"/>
    <w:qFormat/>
    <w:rsid w:val="00DB4EC3"/>
    <w:pPr>
      <w:pBdr>
        <w:top w:val="single" w:sz="18" w:space="2" w:color="00008B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00008C"/>
      <w:sz w:val="32"/>
      <w:szCs w:val="32"/>
    </w:rPr>
  </w:style>
  <w:style w:type="paragraph" w:styleId="Heading2">
    <w:name w:val="heading 2"/>
    <w:basedOn w:val="Normal"/>
    <w:next w:val="ElexonBody"/>
    <w:link w:val="Heading2Char"/>
    <w:uiPriority w:val="9"/>
    <w:unhideWhenUsed/>
    <w:qFormat/>
    <w:rsid w:val="00DB4EC3"/>
    <w:pPr>
      <w:numPr>
        <w:numId w:val="3"/>
      </w:numPr>
      <w:pBdr>
        <w:top w:val="single" w:sz="4" w:space="1" w:color="00008C"/>
      </w:pBdr>
      <w:spacing w:before="260" w:after="260"/>
      <w:outlineLvl w:val="1"/>
    </w:pPr>
    <w:rPr>
      <w:rFonts w:ascii="Arial" w:hAnsi="Arial" w:cs="Arial"/>
      <w:b/>
      <w:bCs/>
      <w:color w:val="00008C"/>
      <w:szCs w:val="20"/>
    </w:rPr>
  </w:style>
  <w:style w:type="paragraph" w:styleId="Heading3">
    <w:name w:val="heading 3"/>
    <w:basedOn w:val="BasicParagraph"/>
    <w:next w:val="ElexonBody"/>
    <w:link w:val="Heading3Char"/>
    <w:uiPriority w:val="9"/>
    <w:unhideWhenUsed/>
    <w:qFormat/>
    <w:rsid w:val="00DB4EC3"/>
    <w:pPr>
      <w:pBdr>
        <w:top w:val="single" w:sz="4" w:space="14" w:color="00008C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00008C"/>
      <w:sz w:val="18"/>
      <w:szCs w:val="18"/>
    </w:rPr>
  </w:style>
  <w:style w:type="paragraph" w:styleId="Heading4">
    <w:name w:val="heading 4"/>
    <w:basedOn w:val="Normal"/>
    <w:next w:val="ElexonBody"/>
    <w:link w:val="Heading4Char"/>
    <w:uiPriority w:val="9"/>
    <w:unhideWhenUsed/>
    <w:rsid w:val="00DB4E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E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C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EC3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B4EC3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4EC3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DB4EC3"/>
    <w:rPr>
      <w:sz w:val="1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4EC3"/>
    <w:rPr>
      <w:rFonts w:ascii="Arial" w:hAnsi="Arial" w:cs="Arial"/>
      <w:b/>
      <w:bCs/>
      <w:color w:val="00008C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DB4EC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DB4EC3"/>
    <w:rPr>
      <w:b/>
      <w:bCs/>
      <w:color w:val="00008B" w:themeColor="text1"/>
    </w:rPr>
  </w:style>
  <w:style w:type="table" w:styleId="TableGrid">
    <w:name w:val="Table Grid"/>
    <w:aliases w:val="Elexon Table."/>
    <w:basedOn w:val="TableNormal"/>
    <w:rsid w:val="00DB4EC3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ElexonTableTextSmall">
    <w:name w:val="Elexon Table Text Small"/>
    <w:basedOn w:val="Normal"/>
    <w:qFormat/>
    <w:rsid w:val="00DB4EC3"/>
    <w:pPr>
      <w:spacing w:after="0" w:line="240" w:lineRule="auto"/>
    </w:pPr>
    <w:rPr>
      <w:sz w:val="17"/>
    </w:rPr>
  </w:style>
  <w:style w:type="paragraph" w:customStyle="1" w:styleId="ElexonTableTextLarge">
    <w:name w:val="Elexon Table Text Large"/>
    <w:basedOn w:val="ElexonTableTextSmall"/>
    <w:qFormat/>
    <w:rsid w:val="00DB4EC3"/>
    <w:rPr>
      <w:sz w:val="22"/>
    </w:rPr>
  </w:style>
  <w:style w:type="paragraph" w:customStyle="1" w:styleId="BodycopyDinlight">
    <w:name w:val="Body copy Din light"/>
    <w:basedOn w:val="Normal"/>
    <w:uiPriority w:val="99"/>
    <w:rsid w:val="00A677F5"/>
    <w:pPr>
      <w:tabs>
        <w:tab w:val="left" w:pos="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DIN Light" w:hAnsi="DIN Light" w:cs="DIN Light"/>
      <w:color w:val="000000"/>
      <w:sz w:val="17"/>
      <w:szCs w:val="17"/>
    </w:rPr>
  </w:style>
  <w:style w:type="paragraph" w:customStyle="1" w:styleId="NoParagraphStyle">
    <w:name w:val="[No Paragraph Style]"/>
    <w:rsid w:val="00DB4EC3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B4EC3"/>
    <w:rPr>
      <w:rFonts w:ascii="Arial" w:hAnsi="Arial" w:cs="Arial"/>
      <w:b/>
      <w:bCs/>
      <w:color w:val="00008C"/>
      <w:sz w:val="20"/>
      <w:szCs w:val="20"/>
      <w:lang w:val="en-GB"/>
    </w:rPr>
  </w:style>
  <w:style w:type="paragraph" w:customStyle="1" w:styleId="ElexonBody">
    <w:name w:val="Elexon Body"/>
    <w:basedOn w:val="Normal"/>
    <w:qFormat/>
    <w:rsid w:val="00DB4EC3"/>
    <w:pPr>
      <w:spacing w:after="120" w:line="260" w:lineRule="atLeast"/>
    </w:pPr>
  </w:style>
  <w:style w:type="table" w:customStyle="1" w:styleId="Style1">
    <w:name w:val="Style1"/>
    <w:basedOn w:val="TableNormal"/>
    <w:uiPriority w:val="99"/>
    <w:rsid w:val="002226BD"/>
    <w:pPr>
      <w:spacing w:after="0" w:line="240" w:lineRule="auto"/>
    </w:pPr>
    <w:rPr>
      <w:sz w:val="17"/>
    </w:rPr>
    <w:tblPr>
      <w:tblBorders>
        <w:top w:val="single" w:sz="4" w:space="0" w:color="D4CDC1"/>
        <w:left w:val="single" w:sz="4" w:space="0" w:color="D4CDC1"/>
        <w:bottom w:val="single" w:sz="4" w:space="0" w:color="D4CDC1"/>
        <w:right w:val="single" w:sz="4" w:space="0" w:color="D4CDC1"/>
        <w:insideH w:val="single" w:sz="4" w:space="0" w:color="D4CDC1"/>
        <w:insideV w:val="single" w:sz="4" w:space="0" w:color="D4CDC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8B" w:themeColor="text1"/>
          <w:left w:val="single" w:sz="4" w:space="0" w:color="00008B" w:themeColor="text1"/>
          <w:bottom w:val="nil"/>
          <w:right w:val="single" w:sz="4" w:space="0" w:color="00008B" w:themeColor="text1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B4EC3"/>
    <w:rPr>
      <w:rFonts w:ascii="Arial" w:hAnsi="Arial" w:cs="Arial"/>
      <w:b/>
      <w:bCs/>
      <w:color w:val="00008C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DB4EC3"/>
    <w:pPr>
      <w:numPr>
        <w:numId w:val="8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DB4EC3"/>
    <w:pPr>
      <w:numPr>
        <w:ilvl w:val="1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DB4EC3"/>
    <w:pPr>
      <w:numPr>
        <w:ilvl w:val="2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DB4EC3"/>
    <w:pPr>
      <w:numPr>
        <w:ilvl w:val="2"/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DB4EC3"/>
    <w:pPr>
      <w:numPr>
        <w:numId w:val="1"/>
      </w:numPr>
      <w:contextualSpacing/>
    </w:pPr>
    <w:rPr>
      <w:b/>
      <w:color w:val="00008B" w:themeColor="text1"/>
    </w:rPr>
  </w:style>
  <w:style w:type="paragraph" w:styleId="Quote">
    <w:name w:val="Quote"/>
    <w:basedOn w:val="Normal"/>
    <w:next w:val="Normal"/>
    <w:link w:val="QuoteChar"/>
    <w:uiPriority w:val="29"/>
    <w:rsid w:val="002E7B27"/>
    <w:pPr>
      <w:spacing w:before="200" w:after="160"/>
      <w:ind w:left="864" w:right="864"/>
      <w:jc w:val="center"/>
    </w:pPr>
    <w:rPr>
      <w:i/>
      <w:iCs/>
      <w:color w:val="0000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27"/>
    <w:rPr>
      <w:i/>
      <w:iCs/>
      <w:color w:val="0000E8" w:themeColor="text1" w:themeTint="BF"/>
      <w:sz w:val="18"/>
    </w:rPr>
  </w:style>
  <w:style w:type="paragraph" w:customStyle="1" w:styleId="ElexonNumberedTableText">
    <w:name w:val="Elexon Numbered Table Text"/>
    <w:basedOn w:val="ElexonTableTextSmall"/>
    <w:qFormat/>
    <w:rsid w:val="00DB4EC3"/>
    <w:pPr>
      <w:numPr>
        <w:ilvl w:val="1"/>
        <w:numId w:val="3"/>
      </w:numPr>
    </w:pPr>
    <w:rPr>
      <w:rFonts w:cstheme="minorHAnsi"/>
      <w:color w:val="000000"/>
    </w:rPr>
  </w:style>
  <w:style w:type="numbering" w:customStyle="1" w:styleId="Elexonnumber">
    <w:name w:val="Elexon number"/>
    <w:uiPriority w:val="99"/>
    <w:rsid w:val="00DB4EC3"/>
    <w:pPr>
      <w:numPr>
        <w:numId w:val="4"/>
      </w:numPr>
    </w:pPr>
  </w:style>
  <w:style w:type="paragraph" w:styleId="ListNumber2">
    <w:name w:val="List Number 2"/>
    <w:basedOn w:val="Normal"/>
    <w:uiPriority w:val="99"/>
    <w:unhideWhenUsed/>
    <w:rsid w:val="00DB4EC3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B4EC3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DB4EC3"/>
    <w:pPr>
      <w:numPr>
        <w:ilvl w:val="4"/>
        <w:numId w:val="8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DB4EC3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DB4EC3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DB4EC3"/>
    <w:pPr>
      <w:numPr>
        <w:numId w:val="7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DB4EC3"/>
    <w:pPr>
      <w:numPr>
        <w:ilvl w:val="1"/>
        <w:numId w:val="7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DB4EC3"/>
    <w:pPr>
      <w:numPr>
        <w:ilvl w:val="2"/>
        <w:numId w:val="7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DB4EC3"/>
    <w:pPr>
      <w:numPr>
        <w:ilvl w:val="3"/>
        <w:numId w:val="7"/>
      </w:numPr>
      <w:spacing w:after="120" w:line="260" w:lineRule="atLeast"/>
      <w:contextualSpacing/>
    </w:pPr>
  </w:style>
  <w:style w:type="paragraph" w:styleId="ListBullet5">
    <w:name w:val="List Bullet 5"/>
    <w:basedOn w:val="Normal"/>
    <w:uiPriority w:val="99"/>
    <w:unhideWhenUsed/>
    <w:rsid w:val="00DB4EC3"/>
    <w:pPr>
      <w:numPr>
        <w:ilvl w:val="4"/>
        <w:numId w:val="5"/>
      </w:numPr>
      <w:contextualSpacing/>
    </w:pPr>
  </w:style>
  <w:style w:type="numbering" w:customStyle="1" w:styleId="ElexonBullets">
    <w:name w:val="Elexon Bullets"/>
    <w:uiPriority w:val="99"/>
    <w:rsid w:val="00D459F5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C3"/>
    <w:rPr>
      <w:rFonts w:ascii="Segoe UI" w:hAnsi="Segoe UI" w:cs="Segoe UI"/>
      <w:sz w:val="18"/>
      <w:szCs w:val="18"/>
      <w:lang w:val="en-GB"/>
    </w:rPr>
  </w:style>
  <w:style w:type="table" w:customStyle="1" w:styleId="ElexonBasicTable">
    <w:name w:val="Elexon Basic Table"/>
    <w:basedOn w:val="TableNormal"/>
    <w:uiPriority w:val="99"/>
    <w:rsid w:val="00DB4EC3"/>
    <w:pPr>
      <w:spacing w:after="0" w:line="240" w:lineRule="auto"/>
    </w:pPr>
    <w:rPr>
      <w:sz w:val="17"/>
    </w:rPr>
    <w:tblPr>
      <w:tblBorders>
        <w:top w:val="single" w:sz="4" w:space="0" w:color="CAC3C5" w:themeColor="text2" w:themeTint="40"/>
        <w:left w:val="single" w:sz="4" w:space="0" w:color="CAC3C5" w:themeColor="text2" w:themeTint="40"/>
        <w:bottom w:val="single" w:sz="4" w:space="0" w:color="CAC3C5" w:themeColor="text2" w:themeTint="40"/>
        <w:right w:val="single" w:sz="4" w:space="0" w:color="CAC3C5" w:themeColor="text2" w:themeTint="40"/>
        <w:insideH w:val="single" w:sz="4" w:space="0" w:color="CAC3C5" w:themeColor="text2" w:themeTint="40"/>
        <w:insideV w:val="single" w:sz="4" w:space="0" w:color="CAC3C5" w:themeColor="text2" w:themeTint="4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0008B" w:themeColor="text1"/>
          <w:left w:val="single" w:sz="4" w:space="0" w:color="00008B" w:themeColor="text1"/>
          <w:bottom w:val="nil"/>
          <w:right w:val="single" w:sz="4" w:space="0" w:color="00008B" w:themeColor="text1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character" w:styleId="FootnoteReference">
    <w:name w:val="footnote reference"/>
    <w:basedOn w:val="DefaultParagraphFont"/>
    <w:uiPriority w:val="99"/>
    <w:unhideWhenUsed/>
    <w:rsid w:val="00DB4E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B4EC3"/>
    <w:pPr>
      <w:spacing w:after="0" w:line="240" w:lineRule="auto"/>
    </w:pPr>
    <w:rPr>
      <w:rFonts w:eastAsia="Times New Roman" w:cs="Tahoma"/>
      <w:color w:val="00008B" w:themeColor="text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EC3"/>
    <w:rPr>
      <w:rFonts w:eastAsia="Times New Roman" w:cs="Tahoma"/>
      <w:color w:val="00008B" w:themeColor="text1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B4EC3"/>
    <w:rPr>
      <w:rFonts w:asciiTheme="majorHAnsi" w:eastAsiaTheme="majorEastAsia" w:hAnsiTheme="majorHAnsi" w:cstheme="majorBidi"/>
      <w:i/>
      <w:iCs/>
      <w:color w:val="000068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EC3"/>
    <w:rPr>
      <w:rFonts w:asciiTheme="majorHAnsi" w:eastAsiaTheme="majorEastAsia" w:hAnsiTheme="majorHAnsi" w:cstheme="majorBidi"/>
      <w:color w:val="000045" w:themeColor="accent1" w:themeShade="7F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DB4EC3"/>
    <w:rPr>
      <w:color w:val="00008B" w:themeColor="text1"/>
      <w:u w:val="single"/>
    </w:rPr>
  </w:style>
  <w:style w:type="paragraph" w:styleId="NoSpacing">
    <w:name w:val="No Spacing"/>
    <w:link w:val="NoSpacingChar"/>
    <w:uiPriority w:val="1"/>
    <w:qFormat/>
    <w:rsid w:val="00DB4E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B4EC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DB4EC3"/>
    <w:rPr>
      <w:color w:val="808080"/>
    </w:rPr>
  </w:style>
  <w:style w:type="character" w:customStyle="1" w:styleId="Regular">
    <w:name w:val="Regular"/>
    <w:basedOn w:val="DefaultParagraphFont"/>
    <w:uiPriority w:val="1"/>
    <w:rsid w:val="00DB4EC3"/>
    <w:rPr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EC3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00008C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B4EC3"/>
    <w:rPr>
      <w:rFonts w:ascii="Arial" w:hAnsi="Arial" w:cs="Arial"/>
      <w:color w:val="00008C"/>
      <w:sz w:val="30"/>
      <w:szCs w:val="30"/>
      <w:lang w:val="en-GB"/>
    </w:rPr>
  </w:style>
  <w:style w:type="paragraph" w:customStyle="1" w:styleId="Tableheading">
    <w:name w:val="Table heading"/>
    <w:basedOn w:val="Normal"/>
    <w:next w:val="ElexonBody"/>
    <w:link w:val="TableheadingChar"/>
    <w:uiPriority w:val="8"/>
    <w:qFormat/>
    <w:rsid w:val="00DB4EC3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DB4EC3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styleId="Title">
    <w:name w:val="Title"/>
    <w:basedOn w:val="Heading1"/>
    <w:next w:val="Normal"/>
    <w:link w:val="TitleChar"/>
    <w:uiPriority w:val="10"/>
    <w:rsid w:val="00B36DAC"/>
  </w:style>
  <w:style w:type="character" w:customStyle="1" w:styleId="TitleChar">
    <w:name w:val="Title Char"/>
    <w:basedOn w:val="DefaultParagraphFont"/>
    <w:link w:val="Title"/>
    <w:uiPriority w:val="10"/>
    <w:rsid w:val="00B36DAC"/>
    <w:rPr>
      <w:rFonts w:ascii="Arial" w:hAnsi="Arial" w:cs="Arial"/>
      <w:b/>
      <w:bCs/>
      <w:color w:val="00008C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B4EC3"/>
    <w:pPr>
      <w:tabs>
        <w:tab w:val="right" w:pos="10348"/>
      </w:tabs>
      <w:spacing w:after="100"/>
    </w:pPr>
    <w:rPr>
      <w:b/>
      <w:noProof/>
      <w:color w:val="00008B" w:themeColor="text1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DB4EC3"/>
    <w:pPr>
      <w:tabs>
        <w:tab w:val="right" w:pos="10348"/>
      </w:tabs>
      <w:spacing w:after="100"/>
    </w:pPr>
    <w:rPr>
      <w:color w:val="00008B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B4EC3"/>
    <w:pPr>
      <w:tabs>
        <w:tab w:val="right" w:pos="10348"/>
      </w:tabs>
      <w:spacing w:after="100"/>
      <w:ind w:left="357"/>
    </w:pPr>
    <w:rPr>
      <w:noProof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4EC3"/>
    <w:pPr>
      <w:spacing w:after="480" w:line="480" w:lineRule="atLeast"/>
    </w:pPr>
  </w:style>
  <w:style w:type="paragraph" w:customStyle="1" w:styleId="Policyname">
    <w:name w:val="Policy name"/>
    <w:basedOn w:val="Heading2"/>
    <w:link w:val="PolicynameChar"/>
    <w:qFormat/>
    <w:rsid w:val="002857C6"/>
  </w:style>
  <w:style w:type="character" w:customStyle="1" w:styleId="PolicynameChar">
    <w:name w:val="Policy name Char"/>
    <w:basedOn w:val="Heading2Char"/>
    <w:link w:val="Policyname"/>
    <w:rsid w:val="002857C6"/>
    <w:rPr>
      <w:rFonts w:ascii="Arial" w:hAnsi="Arial" w:cs="Arial"/>
      <w:b/>
      <w:bCs/>
      <w:color w:val="00008C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2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0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0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0D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137C1"/>
    <w:pPr>
      <w:spacing w:after="0" w:line="240" w:lineRule="auto"/>
    </w:pPr>
    <w:rPr>
      <w:sz w:val="20"/>
      <w:lang w:val="en-GB"/>
    </w:rPr>
  </w:style>
  <w:style w:type="character" w:customStyle="1" w:styleId="Mention1">
    <w:name w:val="Mention1"/>
    <w:basedOn w:val="DefaultParagraphFont"/>
    <w:uiPriority w:val="99"/>
    <w:unhideWhenUsed/>
    <w:rsid w:val="006345E8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qFormat/>
    <w:rsid w:val="00FE2E75"/>
    <w:pPr>
      <w:spacing w:after="180" w:line="300" w:lineRule="atLeast"/>
    </w:pPr>
    <w:rPr>
      <w:rFonts w:ascii="Tahoma" w:eastAsia="Times New Roman" w:hAnsi="Tahoma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FE2E75"/>
    <w:rPr>
      <w:rFonts w:ascii="Tahoma" w:eastAsia="Times New Roman" w:hAnsi="Tahoma" w:cs="Times New Roman"/>
      <w:sz w:val="20"/>
      <w:szCs w:val="24"/>
      <w:lang w:val="en-GB" w:eastAsia="en-GB"/>
    </w:rPr>
  </w:style>
  <w:style w:type="paragraph" w:customStyle="1" w:styleId="TableTitle">
    <w:name w:val="Table Title"/>
    <w:basedOn w:val="Normal"/>
    <w:link w:val="TableTitleChar"/>
    <w:qFormat/>
    <w:rsid w:val="00D034F7"/>
    <w:pPr>
      <w:spacing w:after="0" w:line="240" w:lineRule="auto"/>
      <w:ind w:left="57" w:right="57"/>
    </w:pPr>
    <w:rPr>
      <w:rFonts w:ascii="Tahoma" w:eastAsia="Times New Roman" w:hAnsi="Tahoma" w:cs="Times New Roman"/>
      <w:color w:val="008576"/>
      <w:szCs w:val="24"/>
      <w:lang w:eastAsia="en-GB"/>
    </w:rPr>
  </w:style>
  <w:style w:type="paragraph" w:customStyle="1" w:styleId="TableColumnHeading">
    <w:name w:val="Table Column Heading"/>
    <w:basedOn w:val="Normal"/>
    <w:qFormat/>
    <w:rsid w:val="00D034F7"/>
    <w:pPr>
      <w:spacing w:before="60" w:after="60" w:line="240" w:lineRule="auto"/>
      <w:ind w:left="57" w:right="57"/>
    </w:pPr>
    <w:rPr>
      <w:rFonts w:ascii="Tahoma" w:eastAsia="Times New Roman" w:hAnsi="Tahoma" w:cs="Times New Roman"/>
      <w:szCs w:val="24"/>
      <w:lang w:eastAsia="en-GB"/>
    </w:rPr>
  </w:style>
  <w:style w:type="paragraph" w:customStyle="1" w:styleId="TableBodyText">
    <w:name w:val="Table Body Text"/>
    <w:basedOn w:val="Normal"/>
    <w:qFormat/>
    <w:rsid w:val="00D034F7"/>
    <w:pPr>
      <w:spacing w:after="60" w:line="300" w:lineRule="atLeast"/>
      <w:ind w:left="57" w:right="57"/>
    </w:pPr>
    <w:rPr>
      <w:rFonts w:ascii="Tahoma" w:eastAsia="Times New Roman" w:hAnsi="Tahoma" w:cs="Times New Roman"/>
      <w:color w:val="008576"/>
      <w:szCs w:val="24"/>
      <w:lang w:eastAsia="en-GB"/>
    </w:rPr>
  </w:style>
  <w:style w:type="character" w:customStyle="1" w:styleId="TableTitleChar">
    <w:name w:val="Table Title Char"/>
    <w:link w:val="TableTitle"/>
    <w:locked/>
    <w:rsid w:val="00D034F7"/>
    <w:rPr>
      <w:rFonts w:ascii="Tahoma" w:eastAsia="Times New Roman" w:hAnsi="Tahoma" w:cs="Times New Roman"/>
      <w:color w:val="008576"/>
      <w:sz w:val="20"/>
      <w:szCs w:val="24"/>
      <w:lang w:val="en-GB" w:eastAsia="en-GB"/>
    </w:rPr>
  </w:style>
  <w:style w:type="paragraph" w:styleId="ListParagraph">
    <w:name w:val="List Paragraph"/>
    <w:basedOn w:val="BodyText"/>
    <w:uiPriority w:val="34"/>
    <w:qFormat/>
    <w:rsid w:val="00C2566C"/>
    <w:pPr>
      <w:numPr>
        <w:numId w:val="9"/>
      </w:numPr>
      <w:ind w:left="714" w:hanging="357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BC64D6"/>
    <w:rPr>
      <w:rFonts w:asciiTheme="majorHAnsi" w:eastAsiaTheme="majorEastAsia" w:hAnsiTheme="majorHAnsi" w:cstheme="majorBidi"/>
      <w:color w:val="0000C3" w:themeColor="text1" w:themeTint="D8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628">
          <w:marLeft w:val="677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20">
          <w:marLeft w:val="677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122">
          <w:marLeft w:val="677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8343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59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16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5415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95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285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27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6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04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27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80767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419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078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291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250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25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300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3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234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94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30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269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424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326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0418">
          <w:marLeft w:val="288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455">
          <w:marLeft w:val="677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969">
          <w:marLeft w:val="677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04">
          <w:marLeft w:val="677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9167">
          <w:marLeft w:val="677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284">
          <w:marLeft w:val="288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lexon v1">
  <a:themeElements>
    <a:clrScheme name="Revised Elexon">
      <a:dk1>
        <a:srgbClr val="00008B"/>
      </a:dk1>
      <a:lt1>
        <a:srgbClr val="FFFFFF"/>
      </a:lt1>
      <a:dk2>
        <a:srgbClr val="231F20"/>
      </a:dk2>
      <a:lt2>
        <a:srgbClr val="FFFFFF"/>
      </a:lt2>
      <a:accent1>
        <a:srgbClr val="00008B"/>
      </a:accent1>
      <a:accent2>
        <a:srgbClr val="FFD518"/>
      </a:accent2>
      <a:accent3>
        <a:srgbClr val="FF3F3F"/>
      </a:accent3>
      <a:accent4>
        <a:srgbClr val="A0C4E5"/>
      </a:accent4>
      <a:accent5>
        <a:srgbClr val="1C444C"/>
      </a:accent5>
      <a:accent6>
        <a:srgbClr val="F68B00"/>
      </a:accent6>
      <a:hlink>
        <a:srgbClr val="21DBAD"/>
      </a:hlink>
      <a:folHlink>
        <a:srgbClr val="0000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8D69251364E48A48DFFD06A042D55" ma:contentTypeVersion="14" ma:contentTypeDescription="Create a new document." ma:contentTypeScope="" ma:versionID="dfbfe0cebb39f44617564f14ba2ea027">
  <xsd:schema xmlns:xsd="http://www.w3.org/2001/XMLSchema" xmlns:xs="http://www.w3.org/2001/XMLSchema" xmlns:p="http://schemas.microsoft.com/office/2006/metadata/properties" xmlns:ns2="116c2378-43a2-44be-b00b-ca8b6036a608" xmlns:ns3="2464221d-eb11-4eb6-b314-392aac430791" targetNamespace="http://schemas.microsoft.com/office/2006/metadata/properties" ma:root="true" ma:fieldsID="187e077a8973f004add0eb9fdc8a508d" ns2:_="" ns3:_="">
    <xsd:import namespace="116c2378-43a2-44be-b00b-ca8b6036a608"/>
    <xsd:import namespace="2464221d-eb11-4eb6-b314-392aac430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c2378-43a2-44be-b00b-ca8b6036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40ca78-cc71-41d6-9d9f-1af34be7d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4221d-eb11-4eb6-b314-392aac430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fc919c-dae5-4ea3-8812-b94167d52adf}" ma:internalName="TaxCatchAll" ma:showField="CatchAllData" ma:web="2464221d-eb11-4eb6-b314-392aac430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98DE-F5F2-4B25-9259-448B23FB9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47509-4750-4CCD-BE20-BE8BE624F8E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16c2378-43a2-44be-b00b-ca8b6036a608"/>
    <ds:schemaRef ds:uri="2464221d-eb11-4eb6-b314-392aac43079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00DED-AE5D-41F9-AA4C-7909E557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Rules Change Proposal – CP365 ITE Report Requirements</vt:lpstr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Rules Change Proposal – CP365 ITE Report Requirements</dc:title>
  <dc:subject>[Insert short 1 to 2 paragraph description of the issue/solution]</dc:subject>
  <dc:creator>CP365 will impact Capacity Market Participants.</dc:creator>
  <cp:keywords/>
  <dc:description/>
  <cp:lastModifiedBy>Amy Stackhouse</cp:lastModifiedBy>
  <cp:revision>7</cp:revision>
  <cp:lastPrinted>2022-11-01T11:57:00Z</cp:lastPrinted>
  <dcterms:created xsi:type="dcterms:W3CDTF">2023-01-06T17:11:00Z</dcterms:created>
  <dcterms:modified xsi:type="dcterms:W3CDTF">2023-01-10T15:05:00Z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f0fdd8-cf77-4c6a-9b56-d6c164a59465_Enabled">
    <vt:lpwstr>true</vt:lpwstr>
  </property>
  <property fmtid="{D5CDD505-2E9C-101B-9397-08002B2CF9AE}" pid="3" name="MSIP_Label_f6f0fdd8-cf77-4c6a-9b56-d6c164a59465_SetDate">
    <vt:lpwstr>2022-09-29T08:38:52Z</vt:lpwstr>
  </property>
  <property fmtid="{D5CDD505-2E9C-101B-9397-08002B2CF9AE}" pid="4" name="MSIP_Label_f6f0fdd8-cf77-4c6a-9b56-d6c164a59465_Method">
    <vt:lpwstr>Privileged</vt:lpwstr>
  </property>
  <property fmtid="{D5CDD505-2E9C-101B-9397-08002B2CF9AE}" pid="5" name="MSIP_Label_f6f0fdd8-cf77-4c6a-9b56-d6c164a59465_Name">
    <vt:lpwstr>f6f0fdd8-cf77-4c6a-9b56-d6c164a59465</vt:lpwstr>
  </property>
  <property fmtid="{D5CDD505-2E9C-101B-9397-08002B2CF9AE}" pid="6" name="MSIP_Label_f6f0fdd8-cf77-4c6a-9b56-d6c164a59465_SiteId">
    <vt:lpwstr>185d3c25-a5fb-4e11-9ed5-8045d0bc6587</vt:lpwstr>
  </property>
  <property fmtid="{D5CDD505-2E9C-101B-9397-08002B2CF9AE}" pid="7" name="MSIP_Label_f6f0fdd8-cf77-4c6a-9b56-d6c164a59465_ActionId">
    <vt:lpwstr>0fe1069c-7819-4278-996a-2768aff21175</vt:lpwstr>
  </property>
  <property fmtid="{D5CDD505-2E9C-101B-9397-08002B2CF9AE}" pid="8" name="MSIP_Label_f6f0fdd8-cf77-4c6a-9b56-d6c164a59465_ContentBits">
    <vt:lpwstr>0</vt:lpwstr>
  </property>
</Properties>
</file>